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3DDF1" w14:textId="77777777" w:rsidR="00A02CDE" w:rsidRDefault="002249C8">
      <w:pPr>
        <w:pStyle w:val="Heading1"/>
        <w:tabs>
          <w:tab w:val="left" w:pos="2125"/>
          <w:tab w:val="left" w:pos="10377"/>
        </w:tabs>
        <w:spacing w:before="57"/>
        <w:rPr>
          <w:u w:val="none"/>
        </w:rPr>
      </w:pPr>
      <w:r>
        <w:tab/>
        <w:t>September</w:t>
      </w:r>
      <w:r>
        <w:rPr>
          <w:spacing w:val="-1"/>
        </w:rPr>
        <w:t xml:space="preserve"> </w:t>
      </w:r>
      <w:r>
        <w:t>14-16,</w:t>
      </w:r>
      <w:r>
        <w:rPr>
          <w:spacing w:val="-1"/>
        </w:rPr>
        <w:t xml:space="preserve"> </w:t>
      </w:r>
      <w:r>
        <w:t>2023,</w:t>
      </w:r>
      <w:r>
        <w:rPr>
          <w:spacing w:val="53"/>
        </w:rPr>
        <w:t xml:space="preserve"> </w:t>
      </w:r>
      <w:r>
        <w:t>Institute</w:t>
      </w:r>
      <w:r>
        <w:rPr>
          <w:spacing w:val="-1"/>
        </w:rPr>
        <w:t xml:space="preserve"> </w:t>
      </w:r>
      <w:r>
        <w:t>of</w:t>
      </w:r>
      <w:r>
        <w:rPr>
          <w:spacing w:val="-1"/>
        </w:rPr>
        <w:t xml:space="preserve"> </w:t>
      </w:r>
      <w:r>
        <w:t>Chemical</w:t>
      </w:r>
      <w:r>
        <w:rPr>
          <w:spacing w:val="-1"/>
        </w:rPr>
        <w:t xml:space="preserve"> </w:t>
      </w:r>
      <w:r>
        <w:t>Technology,</w:t>
      </w:r>
      <w:r>
        <w:rPr>
          <w:spacing w:val="-1"/>
        </w:rPr>
        <w:t xml:space="preserve"> </w:t>
      </w:r>
      <w:r>
        <w:rPr>
          <w:spacing w:val="-2"/>
        </w:rPr>
        <w:t>Mumbai</w:t>
      </w:r>
      <w:r>
        <w:tab/>
      </w:r>
    </w:p>
    <w:p w14:paraId="1299A9F9" w14:textId="77777777" w:rsidR="00783511" w:rsidRPr="006A69E0" w:rsidRDefault="00783511" w:rsidP="00783511">
      <w:pPr>
        <w:spacing w:line="360" w:lineRule="auto"/>
        <w:jc w:val="center"/>
        <w:rPr>
          <w:sz w:val="24"/>
          <w:szCs w:val="24"/>
        </w:rPr>
      </w:pPr>
      <w:r w:rsidRPr="006A69E0">
        <w:rPr>
          <w:sz w:val="24"/>
          <w:szCs w:val="24"/>
        </w:rPr>
        <w:t xml:space="preserve">Efficient microwave-assisted synthesis of </w:t>
      </w:r>
      <w:proofErr w:type="spellStart"/>
      <w:r w:rsidRPr="006A69E0">
        <w:rPr>
          <w:sz w:val="24"/>
          <w:szCs w:val="24"/>
        </w:rPr>
        <w:t>diphenolic</w:t>
      </w:r>
      <w:proofErr w:type="spellEnd"/>
      <w:r w:rsidRPr="006A69E0">
        <w:rPr>
          <w:sz w:val="24"/>
          <w:szCs w:val="24"/>
        </w:rPr>
        <w:t xml:space="preserve"> acid from </w:t>
      </w:r>
      <w:r w:rsidRPr="006A69E0">
        <w:rPr>
          <w:rFonts w:eastAsiaTheme="minorEastAsia"/>
          <w:sz w:val="24"/>
          <w:szCs w:val="24"/>
        </w:rPr>
        <w:t>bio-renewable</w:t>
      </w:r>
      <w:r w:rsidRPr="006A69E0">
        <w:rPr>
          <w:sz w:val="24"/>
          <w:szCs w:val="24"/>
        </w:rPr>
        <w:t xml:space="preserve"> </w:t>
      </w:r>
      <w:proofErr w:type="spellStart"/>
      <w:r w:rsidRPr="006A69E0">
        <w:rPr>
          <w:sz w:val="24"/>
          <w:szCs w:val="24"/>
        </w:rPr>
        <w:t>levulinic</w:t>
      </w:r>
      <w:proofErr w:type="spellEnd"/>
      <w:r w:rsidRPr="006A69E0">
        <w:rPr>
          <w:sz w:val="24"/>
          <w:szCs w:val="24"/>
        </w:rPr>
        <w:t xml:space="preserve"> acid and phenol using mesoporous silica-supported modified heteropoly acid</w:t>
      </w:r>
    </w:p>
    <w:p w14:paraId="32E9E676" w14:textId="1D2B2A0E" w:rsidR="00A02CDE" w:rsidRPr="00D86551" w:rsidRDefault="00D86551" w:rsidP="00D86551">
      <w:pPr>
        <w:spacing w:line="275" w:lineRule="exact"/>
        <w:ind w:left="4"/>
        <w:jc w:val="center"/>
        <w:rPr>
          <w:sz w:val="24"/>
        </w:rPr>
      </w:pPr>
      <w:r>
        <w:rPr>
          <w:sz w:val="24"/>
          <w:u w:val="single"/>
        </w:rPr>
        <w:t>Rohitkumar G. Singh</w:t>
      </w:r>
      <w:r w:rsidR="0071280F" w:rsidRPr="0071280F">
        <w:rPr>
          <w:sz w:val="24"/>
          <w:u w:val="single"/>
          <w:vertAlign w:val="superscript"/>
        </w:rPr>
        <w:t>1</w:t>
      </w:r>
      <w:r w:rsidR="002249C8">
        <w:rPr>
          <w:sz w:val="24"/>
        </w:rPr>
        <w:t>,</w:t>
      </w:r>
      <w:r w:rsidR="002249C8">
        <w:rPr>
          <w:spacing w:val="-2"/>
          <w:sz w:val="24"/>
        </w:rPr>
        <w:t xml:space="preserve"> </w:t>
      </w:r>
      <w:r>
        <w:rPr>
          <w:sz w:val="24"/>
        </w:rPr>
        <w:t>Gan</w:t>
      </w:r>
      <w:r w:rsidR="004C77DB">
        <w:rPr>
          <w:sz w:val="24"/>
        </w:rPr>
        <w:t>a</w:t>
      </w:r>
      <w:r>
        <w:rPr>
          <w:sz w:val="24"/>
        </w:rPr>
        <w:t>pati D. Yadav</w:t>
      </w:r>
      <w:r w:rsidR="0071280F" w:rsidRPr="0071280F">
        <w:rPr>
          <w:sz w:val="24"/>
          <w:vertAlign w:val="superscript"/>
        </w:rPr>
        <w:t>2</w:t>
      </w:r>
    </w:p>
    <w:p w14:paraId="68F9F887" w14:textId="1C302410" w:rsidR="00E4243F" w:rsidRPr="00E4243F" w:rsidRDefault="00E4243F" w:rsidP="00E4243F">
      <w:pPr>
        <w:spacing w:line="360" w:lineRule="auto"/>
        <w:rPr>
          <w:sz w:val="20"/>
          <w:szCs w:val="20"/>
        </w:rPr>
      </w:pPr>
      <w:r w:rsidRPr="00E4243F">
        <w:rPr>
          <w:sz w:val="20"/>
          <w:szCs w:val="20"/>
        </w:rPr>
        <w:t>Department of Chemical Engineering, Institute of Chemical Technology</w:t>
      </w:r>
      <w:r>
        <w:rPr>
          <w:sz w:val="20"/>
          <w:szCs w:val="20"/>
        </w:rPr>
        <w:t xml:space="preserve">, </w:t>
      </w:r>
      <w:proofErr w:type="spellStart"/>
      <w:r w:rsidRPr="00E4243F">
        <w:rPr>
          <w:sz w:val="20"/>
          <w:szCs w:val="20"/>
        </w:rPr>
        <w:t>Nathalal</w:t>
      </w:r>
      <w:proofErr w:type="spellEnd"/>
      <w:r w:rsidRPr="00E4243F">
        <w:rPr>
          <w:sz w:val="20"/>
          <w:szCs w:val="20"/>
        </w:rPr>
        <w:t xml:space="preserve"> Parekh Marg, Matunga, Mumbai-400019, India</w:t>
      </w:r>
      <w:r w:rsidR="0071280F" w:rsidRPr="003A0F1E">
        <w:rPr>
          <w:sz w:val="20"/>
          <w:szCs w:val="20"/>
          <w:vertAlign w:val="superscript"/>
        </w:rPr>
        <w:t>1,2</w:t>
      </w:r>
    </w:p>
    <w:p w14:paraId="093B0CF6" w14:textId="01D95164" w:rsidR="00E4243F" w:rsidRDefault="00000000" w:rsidP="00E4243F">
      <w:pPr>
        <w:pStyle w:val="BodyText"/>
        <w:spacing w:before="120"/>
        <w:ind w:right="1260"/>
        <w:jc w:val="center"/>
      </w:pPr>
      <w:hyperlink r:id="rId8" w:history="1">
        <w:r w:rsidR="00E4243F" w:rsidRPr="00F258A7">
          <w:rPr>
            <w:rStyle w:val="Hyperlink"/>
          </w:rPr>
          <w:t>rksingh2480@gmail.com</w:t>
        </w:r>
      </w:hyperlink>
      <w:r w:rsidR="00E4243F">
        <w:t xml:space="preserve">. </w:t>
      </w:r>
      <w:hyperlink r:id="rId9" w:history="1">
        <w:r w:rsidR="00E4243F" w:rsidRPr="00F258A7">
          <w:rPr>
            <w:rStyle w:val="Hyperlink"/>
          </w:rPr>
          <w:t>gd.yadav@ictmumbai.edu.in</w:t>
        </w:r>
      </w:hyperlink>
    </w:p>
    <w:p w14:paraId="3D258EFB" w14:textId="289F19BC" w:rsidR="00A02CDE" w:rsidRDefault="00182589">
      <w:pPr>
        <w:pStyle w:val="BodyText"/>
        <w:spacing w:before="3"/>
      </w:pPr>
      <w:r>
        <w:rPr>
          <w:noProof/>
        </w:rPr>
        <mc:AlternateContent>
          <mc:Choice Requires="wps">
            <w:drawing>
              <wp:anchor distT="0" distB="0" distL="0" distR="0" simplePos="0" relativeHeight="487587840" behindDoc="1" locked="0" layoutInCell="1" allowOverlap="1" wp14:anchorId="0A08493E" wp14:editId="2DE44105">
                <wp:simplePos x="0" y="0"/>
                <wp:positionH relativeFrom="page">
                  <wp:posOffset>594360</wp:posOffset>
                </wp:positionH>
                <wp:positionV relativeFrom="paragraph">
                  <wp:posOffset>163830</wp:posOffset>
                </wp:positionV>
                <wp:extent cx="6586855" cy="8890"/>
                <wp:effectExtent l="0" t="0" r="0" b="0"/>
                <wp:wrapTopAndBottom/>
                <wp:docPr id="1738272096"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685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17D39" id="docshape3" o:spid="_x0000_s1026" style="position:absolute;margin-left:46.8pt;margin-top:12.9pt;width:518.65pt;height:.7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" fillcolor="black" stroked="f">
                <w10:wrap type="topAndBottom" anchorx="page"/>
              </v:rect>
            </w:pict>
          </mc:Fallback>
        </mc:AlternateContent>
      </w:r>
    </w:p>
    <w:p w14:paraId="64EB14AA" w14:textId="77777777" w:rsidR="00A02CDE" w:rsidRDefault="00A02CDE">
      <w:pPr>
        <w:pStyle w:val="BodyText"/>
        <w:spacing w:before="11"/>
        <w:rPr>
          <w:sz w:val="11"/>
        </w:rPr>
      </w:pPr>
    </w:p>
    <w:p w14:paraId="2984A3A9" w14:textId="77777777" w:rsidR="00A02CDE" w:rsidRDefault="002249C8">
      <w:pPr>
        <w:pStyle w:val="Heading2"/>
        <w:numPr>
          <w:ilvl w:val="0"/>
          <w:numId w:val="2"/>
        </w:numPr>
        <w:tabs>
          <w:tab w:val="left" w:pos="346"/>
        </w:tabs>
        <w:spacing w:before="91"/>
        <w:ind w:hanging="202"/>
      </w:pPr>
      <w:r>
        <w:rPr>
          <w:spacing w:val="-2"/>
        </w:rPr>
        <w:t>Introduction:</w:t>
      </w:r>
    </w:p>
    <w:p w14:paraId="40B0E47E" w14:textId="58F39C09" w:rsidR="00A06F31" w:rsidRPr="00B91033" w:rsidRDefault="00A06F31" w:rsidP="00B91033">
      <w:pPr>
        <w:spacing w:line="360" w:lineRule="auto"/>
        <w:jc w:val="both"/>
        <w:rPr>
          <w:sz w:val="20"/>
          <w:szCs w:val="20"/>
        </w:rPr>
      </w:pPr>
      <w:r w:rsidRPr="008E3B7B">
        <w:rPr>
          <w:sz w:val="20"/>
          <w:szCs w:val="20"/>
        </w:rPr>
        <w:t xml:space="preserve">Recently, concerns regarding the use of bisphenol A (BPA) in the production of polycarbonate plastics and epoxy resins have escalated due to its link with various health risks, such as hormone disruption and increased cancer susceptibility. To tackle these issues and explore a sustainable substitute, </w:t>
      </w:r>
      <w:proofErr w:type="spellStart"/>
      <w:r w:rsidRPr="008E3B7B">
        <w:rPr>
          <w:sz w:val="20"/>
          <w:szCs w:val="20"/>
        </w:rPr>
        <w:t>diphenolic</w:t>
      </w:r>
      <w:proofErr w:type="spellEnd"/>
      <w:r w:rsidRPr="008E3B7B">
        <w:rPr>
          <w:sz w:val="20"/>
          <w:szCs w:val="20"/>
        </w:rPr>
        <w:t xml:space="preserve"> acid (DPA) has emerged as a promising bioderived compound similar to BPA</w:t>
      </w:r>
      <w:sdt>
        <w:sdtPr>
          <w:rPr>
            <w:color w:val="000000"/>
            <w:sz w:val="20"/>
            <w:szCs w:val="20"/>
          </w:rPr>
          <w:tag w:val="MENDELEY_CITATION_v3_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"/>
          <w:id w:val="-2039336241"/>
          <w:placeholder>
            <w:docPart w:val="DefaultPlaceholder_-1854013440"/>
          </w:placeholder>
        </w:sdtPr>
        <w:sdtContent>
          <w:r w:rsidR="00A26F23" w:rsidRPr="00A26F23">
            <w:rPr>
              <w:color w:val="000000"/>
              <w:sz w:val="20"/>
              <w:szCs w:val="20"/>
            </w:rPr>
            <w:t>[1,2]</w:t>
          </w:r>
        </w:sdtContent>
      </w:sdt>
      <w:r w:rsidRPr="008E3B7B">
        <w:rPr>
          <w:sz w:val="20"/>
          <w:szCs w:val="20"/>
        </w:rPr>
        <w:t xml:space="preserve">. This research introduces a solid acid-catalyzed, microwave-assisted synthesis technique, yielding highly favorable P, P'-DPA, superior to O, P'-DPA. The </w:t>
      </w:r>
      <w:r w:rsidRPr="007434CD">
        <w:rPr>
          <w:sz w:val="20"/>
          <w:szCs w:val="20"/>
        </w:rPr>
        <w:t>Rb</w:t>
      </w:r>
      <w:r w:rsidRPr="007434CD">
        <w:rPr>
          <w:sz w:val="20"/>
          <w:szCs w:val="20"/>
          <w:vertAlign w:val="subscript"/>
        </w:rPr>
        <w:t>0.5</w:t>
      </w:r>
      <w:r w:rsidRPr="007434CD">
        <w:rPr>
          <w:sz w:val="20"/>
          <w:szCs w:val="20"/>
        </w:rPr>
        <w:t>Cs</w:t>
      </w:r>
      <w:r w:rsidRPr="007434CD">
        <w:rPr>
          <w:sz w:val="20"/>
          <w:szCs w:val="20"/>
          <w:vertAlign w:val="subscript"/>
        </w:rPr>
        <w:t>2.0</w:t>
      </w:r>
      <w:r w:rsidRPr="007434CD">
        <w:rPr>
          <w:sz w:val="20"/>
          <w:szCs w:val="20"/>
        </w:rPr>
        <w:t>H</w:t>
      </w:r>
      <w:r w:rsidRPr="007434CD">
        <w:rPr>
          <w:sz w:val="20"/>
          <w:szCs w:val="20"/>
          <w:vertAlign w:val="subscript"/>
        </w:rPr>
        <w:t>0.5</w:t>
      </w:r>
      <w:r w:rsidRPr="007434CD">
        <w:rPr>
          <w:sz w:val="20"/>
          <w:szCs w:val="20"/>
        </w:rPr>
        <w:t>PW</w:t>
      </w:r>
      <w:r w:rsidRPr="007434CD">
        <w:rPr>
          <w:sz w:val="20"/>
          <w:szCs w:val="20"/>
          <w:vertAlign w:val="subscript"/>
        </w:rPr>
        <w:t>12</w:t>
      </w:r>
      <w:r w:rsidRPr="007434CD">
        <w:rPr>
          <w:sz w:val="20"/>
          <w:szCs w:val="20"/>
        </w:rPr>
        <w:t>O</w:t>
      </w:r>
      <w:r w:rsidRPr="007434CD">
        <w:rPr>
          <w:sz w:val="20"/>
          <w:szCs w:val="20"/>
          <w:vertAlign w:val="subscript"/>
        </w:rPr>
        <w:t>40</w:t>
      </w:r>
      <w:r w:rsidRPr="007434CD">
        <w:rPr>
          <w:sz w:val="20"/>
          <w:szCs w:val="20"/>
        </w:rPr>
        <w:t xml:space="preserve">/MCF </w:t>
      </w:r>
      <w:r w:rsidRPr="008E3B7B">
        <w:rPr>
          <w:sz w:val="20"/>
          <w:szCs w:val="20"/>
        </w:rPr>
        <w:t>catalyst ensures a solvent-free and efficient process.</w:t>
      </w:r>
    </w:p>
    <w:p w14:paraId="454B2166" w14:textId="77777777" w:rsidR="00A02CDE" w:rsidRPr="00B91033" w:rsidRDefault="002249C8" w:rsidP="008C5504">
      <w:pPr>
        <w:pStyle w:val="Heading2"/>
        <w:numPr>
          <w:ilvl w:val="0"/>
          <w:numId w:val="2"/>
        </w:numPr>
        <w:tabs>
          <w:tab w:val="left" w:pos="344"/>
        </w:tabs>
        <w:spacing w:line="360" w:lineRule="auto"/>
        <w:ind w:left="343" w:hanging="200"/>
      </w:pPr>
      <w:r>
        <w:t>Material</w:t>
      </w:r>
      <w:r>
        <w:rPr>
          <w:spacing w:val="-6"/>
        </w:rPr>
        <w:t xml:space="preserve"> </w:t>
      </w:r>
      <w:r>
        <w:t>and</w:t>
      </w:r>
      <w:r>
        <w:rPr>
          <w:spacing w:val="-7"/>
        </w:rPr>
        <w:t xml:space="preserve"> </w:t>
      </w:r>
      <w:r>
        <w:rPr>
          <w:spacing w:val="-2"/>
        </w:rPr>
        <w:t>Methods:</w:t>
      </w:r>
    </w:p>
    <w:p w14:paraId="252B36FD" w14:textId="2972B9CC" w:rsidR="00B91033" w:rsidRPr="008C5504" w:rsidRDefault="00B91033" w:rsidP="008C5504">
      <w:pPr>
        <w:pStyle w:val="Heading2"/>
        <w:tabs>
          <w:tab w:val="left" w:pos="344"/>
        </w:tabs>
        <w:spacing w:line="360" w:lineRule="auto"/>
        <w:jc w:val="left"/>
        <w:rPr>
          <w:b w:val="0"/>
          <w:bCs w:val="0"/>
          <w:i/>
          <w:iCs/>
          <w:spacing w:val="-2"/>
        </w:rPr>
      </w:pPr>
      <w:r w:rsidRPr="008C5504">
        <w:rPr>
          <w:b w:val="0"/>
          <w:bCs w:val="0"/>
          <w:i/>
          <w:iCs/>
          <w:spacing w:val="-2"/>
        </w:rPr>
        <w:t>2.1. Chemicals &amp; Catalyst</w:t>
      </w:r>
      <w:r w:rsidR="009D4234">
        <w:rPr>
          <w:b w:val="0"/>
          <w:bCs w:val="0"/>
          <w:i/>
          <w:iCs/>
          <w:spacing w:val="-2"/>
        </w:rPr>
        <w:t>:</w:t>
      </w:r>
    </w:p>
    <w:p w14:paraId="30451BAC" w14:textId="0959F0EE" w:rsidR="009833C0" w:rsidRDefault="008C5504" w:rsidP="008C5504">
      <w:pPr>
        <w:pStyle w:val="Heading2"/>
        <w:tabs>
          <w:tab w:val="left" w:pos="344"/>
        </w:tabs>
        <w:spacing w:line="360" w:lineRule="auto"/>
        <w:jc w:val="left"/>
        <w:rPr>
          <w:spacing w:val="-2"/>
        </w:rPr>
      </w:pPr>
      <w:r>
        <w:rPr>
          <w:b w:val="0"/>
          <w:bCs w:val="0"/>
          <w:spacing w:val="-2"/>
        </w:rPr>
        <w:t xml:space="preserve">Phenol, </w:t>
      </w:r>
      <w:proofErr w:type="spellStart"/>
      <w:r>
        <w:rPr>
          <w:b w:val="0"/>
          <w:bCs w:val="0"/>
          <w:spacing w:val="-2"/>
        </w:rPr>
        <w:t>levulinic</w:t>
      </w:r>
      <w:proofErr w:type="spellEnd"/>
      <w:r>
        <w:rPr>
          <w:b w:val="0"/>
          <w:bCs w:val="0"/>
          <w:spacing w:val="-2"/>
        </w:rPr>
        <w:t xml:space="preserve"> acid, </w:t>
      </w:r>
      <w:proofErr w:type="spellStart"/>
      <w:r w:rsidR="009833C0">
        <w:rPr>
          <w:b w:val="0"/>
          <w:bCs w:val="0"/>
          <w:spacing w:val="-2"/>
        </w:rPr>
        <w:t>dodecatungstophosphoric</w:t>
      </w:r>
      <w:proofErr w:type="spellEnd"/>
      <w:r w:rsidR="009833C0">
        <w:rPr>
          <w:b w:val="0"/>
          <w:bCs w:val="0"/>
          <w:spacing w:val="-2"/>
        </w:rPr>
        <w:t xml:space="preserve"> acid (DTP), </w:t>
      </w:r>
      <w:r>
        <w:rPr>
          <w:b w:val="0"/>
          <w:bCs w:val="0"/>
          <w:spacing w:val="-2"/>
        </w:rPr>
        <w:t xml:space="preserve">rubidium chloride, </w:t>
      </w:r>
      <w:r w:rsidR="009A1150">
        <w:rPr>
          <w:b w:val="0"/>
          <w:bCs w:val="0"/>
          <w:spacing w:val="-2"/>
        </w:rPr>
        <w:t>c</w:t>
      </w:r>
      <w:r>
        <w:rPr>
          <w:b w:val="0"/>
          <w:bCs w:val="0"/>
          <w:spacing w:val="-2"/>
        </w:rPr>
        <w:t>esium chloride, tetraethyl orthosilicate (TEOS)</w:t>
      </w:r>
    </w:p>
    <w:p w14:paraId="75CCC4AF" w14:textId="49ED235E" w:rsidR="00B91033" w:rsidRPr="008C5504" w:rsidRDefault="00B91033" w:rsidP="008C5504">
      <w:pPr>
        <w:pStyle w:val="Heading2"/>
        <w:tabs>
          <w:tab w:val="left" w:pos="344"/>
        </w:tabs>
        <w:spacing w:line="360" w:lineRule="auto"/>
        <w:jc w:val="left"/>
        <w:rPr>
          <w:b w:val="0"/>
          <w:bCs w:val="0"/>
          <w:i/>
          <w:iCs/>
          <w:spacing w:val="-2"/>
        </w:rPr>
      </w:pPr>
      <w:r w:rsidRPr="008C5504">
        <w:rPr>
          <w:b w:val="0"/>
          <w:bCs w:val="0"/>
          <w:i/>
          <w:iCs/>
          <w:spacing w:val="-2"/>
        </w:rPr>
        <w:t>2.2. Preparation of bulk and supported catalyst</w:t>
      </w:r>
      <w:r w:rsidR="009D4234">
        <w:rPr>
          <w:b w:val="0"/>
          <w:bCs w:val="0"/>
          <w:i/>
          <w:iCs/>
          <w:spacing w:val="-2"/>
        </w:rPr>
        <w:t>:</w:t>
      </w:r>
    </w:p>
    <w:p w14:paraId="17BD01C5" w14:textId="09FA7421" w:rsidR="009A1150" w:rsidRPr="009A1150" w:rsidRDefault="009A1150" w:rsidP="009A1150">
      <w:pPr>
        <w:spacing w:line="360" w:lineRule="auto"/>
        <w:jc w:val="both"/>
        <w:rPr>
          <w:sz w:val="20"/>
          <w:szCs w:val="20"/>
        </w:rPr>
      </w:pPr>
      <w:r w:rsidRPr="00C70521">
        <w:rPr>
          <w:sz w:val="20"/>
          <w:szCs w:val="20"/>
        </w:rPr>
        <w:t xml:space="preserve">Bimetallic salts of DTP prepared through sequential precipitation/ion exchange, and </w:t>
      </w:r>
      <w:r w:rsidRPr="007434CD">
        <w:rPr>
          <w:sz w:val="20"/>
          <w:szCs w:val="20"/>
        </w:rPr>
        <w:t>Rb</w:t>
      </w:r>
      <w:r w:rsidRPr="007434CD">
        <w:rPr>
          <w:sz w:val="20"/>
          <w:szCs w:val="20"/>
          <w:vertAlign w:val="subscript"/>
        </w:rPr>
        <w:t>0.5</w:t>
      </w:r>
      <w:r w:rsidRPr="007434CD">
        <w:rPr>
          <w:sz w:val="20"/>
          <w:szCs w:val="20"/>
        </w:rPr>
        <w:t>Cs</w:t>
      </w:r>
      <w:r w:rsidRPr="007434CD">
        <w:rPr>
          <w:sz w:val="20"/>
          <w:szCs w:val="20"/>
          <w:vertAlign w:val="subscript"/>
        </w:rPr>
        <w:t>2.0</w:t>
      </w:r>
      <w:r w:rsidRPr="007434CD">
        <w:rPr>
          <w:sz w:val="20"/>
          <w:szCs w:val="20"/>
        </w:rPr>
        <w:t>H</w:t>
      </w:r>
      <w:r w:rsidRPr="007434CD">
        <w:rPr>
          <w:sz w:val="20"/>
          <w:szCs w:val="20"/>
          <w:vertAlign w:val="subscript"/>
        </w:rPr>
        <w:t>0.5</w:t>
      </w:r>
      <w:r w:rsidRPr="007434CD">
        <w:rPr>
          <w:sz w:val="20"/>
          <w:szCs w:val="20"/>
        </w:rPr>
        <w:t>PW</w:t>
      </w:r>
      <w:r w:rsidRPr="007434CD">
        <w:rPr>
          <w:sz w:val="20"/>
          <w:szCs w:val="20"/>
          <w:vertAlign w:val="subscript"/>
        </w:rPr>
        <w:t>12</w:t>
      </w:r>
      <w:r w:rsidRPr="007434CD">
        <w:rPr>
          <w:sz w:val="20"/>
          <w:szCs w:val="20"/>
        </w:rPr>
        <w:t>O</w:t>
      </w:r>
      <w:r w:rsidRPr="007434CD">
        <w:rPr>
          <w:sz w:val="20"/>
          <w:szCs w:val="20"/>
          <w:vertAlign w:val="subscript"/>
        </w:rPr>
        <w:t>40</w:t>
      </w:r>
      <w:r w:rsidRPr="007434CD">
        <w:rPr>
          <w:sz w:val="20"/>
          <w:szCs w:val="20"/>
        </w:rPr>
        <w:t xml:space="preserve">/MCF </w:t>
      </w:r>
      <w:r w:rsidRPr="00C70521">
        <w:rPr>
          <w:sz w:val="20"/>
          <w:szCs w:val="20"/>
        </w:rPr>
        <w:t>supported catalyst via sequential incipient wetness.</w:t>
      </w:r>
    </w:p>
    <w:p w14:paraId="51F16A5A" w14:textId="53C1B943" w:rsidR="00B91033" w:rsidRPr="008C5504" w:rsidRDefault="00B91033" w:rsidP="008C5504">
      <w:pPr>
        <w:pStyle w:val="Heading2"/>
        <w:tabs>
          <w:tab w:val="left" w:pos="344"/>
        </w:tabs>
        <w:spacing w:line="360" w:lineRule="auto"/>
        <w:jc w:val="left"/>
        <w:rPr>
          <w:b w:val="0"/>
          <w:bCs w:val="0"/>
          <w:i/>
          <w:iCs/>
          <w:spacing w:val="-2"/>
        </w:rPr>
      </w:pPr>
      <w:r w:rsidRPr="008C5504">
        <w:rPr>
          <w:b w:val="0"/>
          <w:bCs w:val="0"/>
          <w:i/>
          <w:iCs/>
          <w:spacing w:val="-2"/>
        </w:rPr>
        <w:t>2.3. Characterization of catalysts</w:t>
      </w:r>
      <w:r w:rsidR="009D4234">
        <w:rPr>
          <w:b w:val="0"/>
          <w:bCs w:val="0"/>
          <w:i/>
          <w:iCs/>
          <w:spacing w:val="-2"/>
        </w:rPr>
        <w:t>:</w:t>
      </w:r>
    </w:p>
    <w:p w14:paraId="14237583" w14:textId="01532F58" w:rsidR="009D4234" w:rsidRPr="009A1150" w:rsidRDefault="002B3780" w:rsidP="009A1150">
      <w:pPr>
        <w:pStyle w:val="Heading2"/>
        <w:spacing w:before="0"/>
        <w:rPr>
          <w:color w:val="0E101A"/>
        </w:rPr>
      </w:pPr>
      <w:r w:rsidRPr="002B3780">
        <w:rPr>
          <w:rStyle w:val="Strong"/>
          <w:color w:val="0E101A"/>
        </w:rPr>
        <w:t>Catalyst characterization included techniques like BET surface area, TPD-NH</w:t>
      </w:r>
      <w:r w:rsidRPr="00EF3AD3">
        <w:rPr>
          <w:rStyle w:val="Strong"/>
          <w:color w:val="0E101A"/>
          <w:vertAlign w:val="subscript"/>
        </w:rPr>
        <w:t>3</w:t>
      </w:r>
      <w:r w:rsidRPr="002B3780">
        <w:rPr>
          <w:rStyle w:val="Strong"/>
          <w:color w:val="0E101A"/>
        </w:rPr>
        <w:t>, XRD, FTIR, SEM-EDX, and TEM for successful formation understanding.</w:t>
      </w:r>
    </w:p>
    <w:p w14:paraId="39167928" w14:textId="6BBAF5C8" w:rsidR="00E91ADF" w:rsidRDefault="00E91ADF" w:rsidP="00E91ADF">
      <w:pPr>
        <w:spacing w:line="360" w:lineRule="auto"/>
        <w:rPr>
          <w:i/>
          <w:iCs/>
          <w:spacing w:val="-2"/>
        </w:rPr>
      </w:pPr>
      <w:r w:rsidRPr="00E91ADF">
        <w:rPr>
          <w:rFonts w:eastAsia="Calibri"/>
          <w:sz w:val="20"/>
          <w:szCs w:val="20"/>
        </w:rPr>
        <w:t xml:space="preserve">2.4. </w:t>
      </w:r>
      <w:r w:rsidRPr="00E91ADF">
        <w:rPr>
          <w:i/>
          <w:iCs/>
          <w:spacing w:val="-2"/>
        </w:rPr>
        <w:t>Experimental setup:</w:t>
      </w:r>
    </w:p>
    <w:p w14:paraId="41FCF956" w14:textId="609D07E9" w:rsidR="00C362B5" w:rsidRDefault="00C362B5" w:rsidP="00C362B5">
      <w:pPr>
        <w:pStyle w:val="Heading2"/>
        <w:tabs>
          <w:tab w:val="left" w:pos="344"/>
        </w:tabs>
        <w:spacing w:line="360" w:lineRule="auto"/>
        <w:rPr>
          <w:rFonts w:eastAsia="Calibri"/>
          <w:b w:val="0"/>
          <w:bCs w:val="0"/>
        </w:rPr>
      </w:pPr>
      <w:r w:rsidRPr="00C362B5">
        <w:rPr>
          <w:rFonts w:eastAsia="Calibri"/>
          <w:b w:val="0"/>
          <w:bCs w:val="0"/>
        </w:rPr>
        <w:t xml:space="preserve">A standard condensation of </w:t>
      </w:r>
      <w:proofErr w:type="spellStart"/>
      <w:r w:rsidRPr="00C362B5">
        <w:rPr>
          <w:rFonts w:eastAsia="Calibri"/>
          <w:b w:val="0"/>
          <w:bCs w:val="0"/>
        </w:rPr>
        <w:t>levulinic</w:t>
      </w:r>
      <w:proofErr w:type="spellEnd"/>
      <w:r w:rsidRPr="00C362B5">
        <w:rPr>
          <w:rFonts w:eastAsia="Calibri"/>
          <w:b w:val="0"/>
          <w:bCs w:val="0"/>
        </w:rPr>
        <w:t xml:space="preserve"> acid (LA) and phenol for </w:t>
      </w:r>
      <w:proofErr w:type="spellStart"/>
      <w:r w:rsidRPr="00C362B5">
        <w:rPr>
          <w:rFonts w:eastAsia="Calibri"/>
          <w:b w:val="0"/>
          <w:bCs w:val="0"/>
        </w:rPr>
        <w:t>diphenolic</w:t>
      </w:r>
      <w:proofErr w:type="spellEnd"/>
      <w:r w:rsidRPr="00C362B5">
        <w:rPr>
          <w:rFonts w:eastAsia="Calibri"/>
          <w:b w:val="0"/>
          <w:bCs w:val="0"/>
        </w:rPr>
        <w:t xml:space="preserve"> acid (DPA) production was conducted in a sealed glass vessel at 100°C, utilizing a microwave reactor (CEM). The reaction involved 3.7 ml phenol, 1.1 ml LA, and 0.48 g catalyst, with mechanical agitation at 1000 rpm. HPLC with an RI detector monitored LA and DPA concentrations simultaneously at each reaction interval. Scheme 1 represents the reaction process.</w:t>
      </w:r>
    </w:p>
    <w:p w14:paraId="6271D341" w14:textId="47E2BDED" w:rsidR="009A1150" w:rsidRDefault="00000000" w:rsidP="00C362B5">
      <w:pPr>
        <w:pStyle w:val="Heading2"/>
        <w:tabs>
          <w:tab w:val="left" w:pos="344"/>
        </w:tabs>
        <w:spacing w:line="360" w:lineRule="auto"/>
        <w:rPr>
          <w:rFonts w:eastAsia="Calibri"/>
          <w:b w:val="0"/>
          <w:bCs w:val="0"/>
        </w:rPr>
      </w:pPr>
      <w:r>
        <w:rPr>
          <w:rFonts w:eastAsia="Calibri"/>
          <w:b w:val="0"/>
          <w:bCs w:val="0"/>
          <w:noProof/>
        </w:rPr>
        <w:object w:dxaOrig="1440" w:dyaOrig="1440" w14:anchorId="120907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9" type="#_x0000_t75" style="position:absolute;left:0;text-align:left;margin-left:1pt;margin-top:5.35pt;width:525.05pt;height:117pt;z-index:487589376" filled="t" stroked="t">
            <v:imagedata r:id="rId10" o:title=""/>
          </v:shape>
          <o:OLEObject Type="Embed" ProgID="ACD.ChemSketch.20" ShapeID="_x0000_s2109" DrawAspect="Content" ObjectID="_1753993438" r:id="rId11"/>
        </w:object>
      </w:r>
    </w:p>
    <w:p w14:paraId="0E19575C" w14:textId="69ED18F1" w:rsidR="009A1150" w:rsidRDefault="009A1150" w:rsidP="00C362B5">
      <w:pPr>
        <w:pStyle w:val="Heading2"/>
        <w:tabs>
          <w:tab w:val="left" w:pos="344"/>
        </w:tabs>
        <w:spacing w:line="360" w:lineRule="auto"/>
        <w:rPr>
          <w:rFonts w:eastAsia="Calibri"/>
          <w:b w:val="0"/>
          <w:bCs w:val="0"/>
        </w:rPr>
      </w:pPr>
    </w:p>
    <w:p w14:paraId="73C14E51" w14:textId="77777777" w:rsidR="009A1150" w:rsidRDefault="009A1150" w:rsidP="00C362B5">
      <w:pPr>
        <w:pStyle w:val="Heading2"/>
        <w:tabs>
          <w:tab w:val="left" w:pos="344"/>
        </w:tabs>
        <w:spacing w:line="360" w:lineRule="auto"/>
        <w:rPr>
          <w:rFonts w:eastAsia="Calibri"/>
          <w:b w:val="0"/>
          <w:bCs w:val="0"/>
        </w:rPr>
      </w:pPr>
    </w:p>
    <w:p w14:paraId="75823919" w14:textId="77777777" w:rsidR="009A1150" w:rsidRDefault="009A1150" w:rsidP="00C362B5">
      <w:pPr>
        <w:pStyle w:val="Heading2"/>
        <w:tabs>
          <w:tab w:val="left" w:pos="344"/>
        </w:tabs>
        <w:spacing w:line="360" w:lineRule="auto"/>
        <w:rPr>
          <w:rFonts w:eastAsia="Calibri"/>
          <w:b w:val="0"/>
          <w:bCs w:val="0"/>
        </w:rPr>
      </w:pPr>
    </w:p>
    <w:p w14:paraId="592E999C" w14:textId="77777777" w:rsidR="009A1150" w:rsidRDefault="009A1150" w:rsidP="00C362B5">
      <w:pPr>
        <w:pStyle w:val="Heading2"/>
        <w:tabs>
          <w:tab w:val="left" w:pos="344"/>
        </w:tabs>
        <w:spacing w:line="360" w:lineRule="auto"/>
        <w:rPr>
          <w:rFonts w:eastAsia="Calibri"/>
          <w:b w:val="0"/>
          <w:bCs w:val="0"/>
        </w:rPr>
      </w:pPr>
    </w:p>
    <w:p w14:paraId="7FEF8FD3" w14:textId="77777777" w:rsidR="009A1150" w:rsidRDefault="009A1150" w:rsidP="009A1150">
      <w:pPr>
        <w:spacing w:line="360" w:lineRule="auto"/>
        <w:rPr>
          <w:rFonts w:eastAsia="Calibri"/>
          <w:b/>
          <w:bCs/>
          <w:sz w:val="20"/>
          <w:szCs w:val="20"/>
        </w:rPr>
      </w:pPr>
    </w:p>
    <w:p w14:paraId="19B8195C" w14:textId="77777777" w:rsidR="009A1150" w:rsidRDefault="009A1150" w:rsidP="009A1150">
      <w:pPr>
        <w:spacing w:line="360" w:lineRule="auto"/>
        <w:rPr>
          <w:rFonts w:eastAsia="Calibri"/>
          <w:b/>
          <w:bCs/>
          <w:sz w:val="20"/>
          <w:szCs w:val="20"/>
        </w:rPr>
      </w:pPr>
    </w:p>
    <w:p w14:paraId="49E81783" w14:textId="16C6DC88" w:rsidR="009A1150" w:rsidRDefault="009A1150" w:rsidP="009A1150">
      <w:pPr>
        <w:spacing w:line="360" w:lineRule="auto"/>
        <w:rPr>
          <w:rFonts w:eastAsia="Calibri"/>
          <w:sz w:val="20"/>
          <w:szCs w:val="20"/>
        </w:rPr>
      </w:pPr>
      <w:r w:rsidRPr="001550EA">
        <w:rPr>
          <w:rFonts w:eastAsia="Calibri"/>
          <w:b/>
          <w:bCs/>
          <w:sz w:val="20"/>
          <w:szCs w:val="20"/>
        </w:rPr>
        <w:t>Scheme 1:</w:t>
      </w:r>
      <w:r>
        <w:rPr>
          <w:rFonts w:eastAsia="Calibri"/>
          <w:sz w:val="20"/>
          <w:szCs w:val="20"/>
        </w:rPr>
        <w:t xml:space="preserve"> Condensation of phenol and </w:t>
      </w:r>
      <w:proofErr w:type="spellStart"/>
      <w:r>
        <w:rPr>
          <w:rFonts w:eastAsia="Calibri"/>
          <w:sz w:val="20"/>
          <w:szCs w:val="20"/>
        </w:rPr>
        <w:t>levulinic</w:t>
      </w:r>
      <w:proofErr w:type="spellEnd"/>
      <w:r>
        <w:rPr>
          <w:rFonts w:eastAsia="Calibri"/>
          <w:sz w:val="20"/>
          <w:szCs w:val="20"/>
        </w:rPr>
        <w:t xml:space="preserve"> acid to form </w:t>
      </w:r>
      <w:proofErr w:type="spellStart"/>
      <w:r>
        <w:rPr>
          <w:rFonts w:eastAsia="Calibri"/>
          <w:sz w:val="20"/>
          <w:szCs w:val="20"/>
        </w:rPr>
        <w:t>diphenolic</w:t>
      </w:r>
      <w:proofErr w:type="spellEnd"/>
      <w:r>
        <w:rPr>
          <w:rFonts w:eastAsia="Calibri"/>
          <w:sz w:val="20"/>
          <w:szCs w:val="20"/>
        </w:rPr>
        <w:t xml:space="preserve"> acid</w:t>
      </w:r>
    </w:p>
    <w:p w14:paraId="50C012E0" w14:textId="77777777" w:rsidR="009A1150" w:rsidRPr="00E91ADF" w:rsidRDefault="009A1150" w:rsidP="00A26F23">
      <w:pPr>
        <w:pStyle w:val="Heading2"/>
        <w:tabs>
          <w:tab w:val="left" w:pos="344"/>
        </w:tabs>
        <w:spacing w:line="360" w:lineRule="auto"/>
        <w:ind w:left="0" w:firstLine="0"/>
        <w:rPr>
          <w:rFonts w:eastAsia="Calibri"/>
          <w:b w:val="0"/>
          <w:bCs w:val="0"/>
        </w:rPr>
      </w:pPr>
    </w:p>
    <w:p w14:paraId="215A1405" w14:textId="77777777" w:rsidR="00A02CDE" w:rsidRDefault="002249C8">
      <w:pPr>
        <w:pStyle w:val="Heading2"/>
        <w:numPr>
          <w:ilvl w:val="0"/>
          <w:numId w:val="2"/>
        </w:numPr>
        <w:tabs>
          <w:tab w:val="left" w:pos="347"/>
        </w:tabs>
        <w:ind w:left="346" w:hanging="203"/>
      </w:pPr>
      <w:r>
        <w:t>Significant</w:t>
      </w:r>
      <w:r>
        <w:rPr>
          <w:spacing w:val="-6"/>
        </w:rPr>
        <w:t xml:space="preserve"> </w:t>
      </w:r>
      <w:r>
        <w:t>Results</w:t>
      </w:r>
      <w:r>
        <w:rPr>
          <w:spacing w:val="-6"/>
        </w:rPr>
        <w:t xml:space="preserve"> </w:t>
      </w:r>
      <w:r>
        <w:t>and</w:t>
      </w:r>
      <w:r>
        <w:rPr>
          <w:spacing w:val="-7"/>
        </w:rPr>
        <w:t xml:space="preserve"> </w:t>
      </w:r>
      <w:r>
        <w:rPr>
          <w:spacing w:val="-2"/>
        </w:rPr>
        <w:t>Discussion</w:t>
      </w:r>
    </w:p>
    <w:p w14:paraId="0B7BFF0F" w14:textId="4568A2DF" w:rsidR="00A02CDE" w:rsidRDefault="008C5504">
      <w:pPr>
        <w:pStyle w:val="ListParagraph"/>
        <w:numPr>
          <w:ilvl w:val="1"/>
          <w:numId w:val="2"/>
        </w:numPr>
        <w:tabs>
          <w:tab w:val="left" w:pos="447"/>
        </w:tabs>
        <w:spacing w:before="152"/>
        <w:ind w:hanging="303"/>
        <w:jc w:val="both"/>
        <w:rPr>
          <w:i/>
          <w:sz w:val="20"/>
        </w:rPr>
      </w:pPr>
      <w:r>
        <w:rPr>
          <w:i/>
          <w:sz w:val="20"/>
        </w:rPr>
        <w:t>Characterization of catalysts</w:t>
      </w:r>
      <w:r w:rsidR="009D4234">
        <w:rPr>
          <w:i/>
          <w:sz w:val="20"/>
        </w:rPr>
        <w:t>:</w:t>
      </w:r>
    </w:p>
    <w:p w14:paraId="326E0B34" w14:textId="063ABF3B" w:rsidR="00C362B5" w:rsidRPr="00416055" w:rsidRDefault="00C362B5" w:rsidP="00416055">
      <w:pPr>
        <w:spacing w:line="360" w:lineRule="auto"/>
        <w:jc w:val="both"/>
        <w:rPr>
          <w:sz w:val="20"/>
          <w:szCs w:val="20"/>
        </w:rPr>
      </w:pPr>
      <w:r w:rsidRPr="00C362B5">
        <w:rPr>
          <w:sz w:val="20"/>
          <w:szCs w:val="20"/>
        </w:rPr>
        <w:t xml:space="preserve">The </w:t>
      </w:r>
      <w:r w:rsidRPr="007434CD">
        <w:rPr>
          <w:sz w:val="20"/>
          <w:szCs w:val="20"/>
        </w:rPr>
        <w:t>Rb</w:t>
      </w:r>
      <w:r w:rsidRPr="007434CD">
        <w:rPr>
          <w:sz w:val="20"/>
          <w:szCs w:val="20"/>
          <w:vertAlign w:val="subscript"/>
        </w:rPr>
        <w:t>0.5</w:t>
      </w:r>
      <w:r w:rsidRPr="007434CD">
        <w:rPr>
          <w:sz w:val="20"/>
          <w:szCs w:val="20"/>
        </w:rPr>
        <w:t>Cs</w:t>
      </w:r>
      <w:r w:rsidRPr="007434CD">
        <w:rPr>
          <w:sz w:val="20"/>
          <w:szCs w:val="20"/>
          <w:vertAlign w:val="subscript"/>
        </w:rPr>
        <w:t>2.0</w:t>
      </w:r>
      <w:r w:rsidRPr="007434CD">
        <w:rPr>
          <w:sz w:val="20"/>
          <w:szCs w:val="20"/>
        </w:rPr>
        <w:t>H</w:t>
      </w:r>
      <w:r w:rsidRPr="007434CD">
        <w:rPr>
          <w:sz w:val="20"/>
          <w:szCs w:val="20"/>
          <w:vertAlign w:val="subscript"/>
        </w:rPr>
        <w:t>0.5</w:t>
      </w:r>
      <w:r w:rsidRPr="007434CD">
        <w:rPr>
          <w:sz w:val="20"/>
          <w:szCs w:val="20"/>
        </w:rPr>
        <w:t>PW</w:t>
      </w:r>
      <w:r w:rsidRPr="007434CD">
        <w:rPr>
          <w:sz w:val="20"/>
          <w:szCs w:val="20"/>
          <w:vertAlign w:val="subscript"/>
        </w:rPr>
        <w:t>12</w:t>
      </w:r>
      <w:r w:rsidRPr="007434CD">
        <w:rPr>
          <w:sz w:val="20"/>
          <w:szCs w:val="20"/>
        </w:rPr>
        <w:t>O</w:t>
      </w:r>
      <w:r w:rsidRPr="007434CD">
        <w:rPr>
          <w:sz w:val="20"/>
          <w:szCs w:val="20"/>
          <w:vertAlign w:val="subscript"/>
        </w:rPr>
        <w:t>40</w:t>
      </w:r>
      <w:r>
        <w:rPr>
          <w:sz w:val="20"/>
          <w:szCs w:val="20"/>
          <w:vertAlign w:val="subscript"/>
        </w:rPr>
        <w:t xml:space="preserve"> </w:t>
      </w:r>
      <w:r w:rsidRPr="00C362B5">
        <w:rPr>
          <w:sz w:val="20"/>
          <w:szCs w:val="20"/>
        </w:rPr>
        <w:t xml:space="preserve">bimetallic salt exhibited remarkable attributes, boasting the highest surface area and acidity. Utilizing this </w:t>
      </w:r>
      <w:r w:rsidRPr="00C362B5">
        <w:rPr>
          <w:sz w:val="20"/>
          <w:szCs w:val="20"/>
        </w:rPr>
        <w:lastRenderedPageBreak/>
        <w:t xml:space="preserve">as a foundation, the supported catalyst </w:t>
      </w:r>
      <w:r w:rsidR="009A1150" w:rsidRPr="007434CD">
        <w:rPr>
          <w:sz w:val="20"/>
          <w:szCs w:val="20"/>
        </w:rPr>
        <w:t>Rb</w:t>
      </w:r>
      <w:r w:rsidR="009A1150" w:rsidRPr="007434CD">
        <w:rPr>
          <w:sz w:val="20"/>
          <w:szCs w:val="20"/>
          <w:vertAlign w:val="subscript"/>
        </w:rPr>
        <w:t>0.5</w:t>
      </w:r>
      <w:r w:rsidR="009A1150" w:rsidRPr="007434CD">
        <w:rPr>
          <w:sz w:val="20"/>
          <w:szCs w:val="20"/>
        </w:rPr>
        <w:t>Cs</w:t>
      </w:r>
      <w:r w:rsidR="009A1150" w:rsidRPr="007434CD">
        <w:rPr>
          <w:sz w:val="20"/>
          <w:szCs w:val="20"/>
          <w:vertAlign w:val="subscript"/>
        </w:rPr>
        <w:t>2.0</w:t>
      </w:r>
      <w:r w:rsidR="009A1150" w:rsidRPr="007434CD">
        <w:rPr>
          <w:sz w:val="20"/>
          <w:szCs w:val="20"/>
        </w:rPr>
        <w:t>H</w:t>
      </w:r>
      <w:r w:rsidR="009A1150" w:rsidRPr="007434CD">
        <w:rPr>
          <w:sz w:val="20"/>
          <w:szCs w:val="20"/>
          <w:vertAlign w:val="subscript"/>
        </w:rPr>
        <w:t>0.5</w:t>
      </w:r>
      <w:r w:rsidR="009A1150" w:rsidRPr="007434CD">
        <w:rPr>
          <w:sz w:val="20"/>
          <w:szCs w:val="20"/>
        </w:rPr>
        <w:t>PW</w:t>
      </w:r>
      <w:r w:rsidR="009A1150" w:rsidRPr="007434CD">
        <w:rPr>
          <w:sz w:val="20"/>
          <w:szCs w:val="20"/>
          <w:vertAlign w:val="subscript"/>
        </w:rPr>
        <w:t>12</w:t>
      </w:r>
      <w:r w:rsidR="009A1150" w:rsidRPr="007434CD">
        <w:rPr>
          <w:sz w:val="20"/>
          <w:szCs w:val="20"/>
        </w:rPr>
        <w:t>O</w:t>
      </w:r>
      <w:r w:rsidR="009A1150" w:rsidRPr="007434CD">
        <w:rPr>
          <w:sz w:val="20"/>
          <w:szCs w:val="20"/>
          <w:vertAlign w:val="subscript"/>
        </w:rPr>
        <w:t>40</w:t>
      </w:r>
      <w:r w:rsidR="009A1150" w:rsidRPr="007434CD">
        <w:rPr>
          <w:sz w:val="20"/>
          <w:szCs w:val="20"/>
        </w:rPr>
        <w:t>/MCF</w:t>
      </w:r>
      <w:r w:rsidR="009A1150">
        <w:rPr>
          <w:sz w:val="20"/>
          <w:szCs w:val="20"/>
        </w:rPr>
        <w:t xml:space="preserve"> </w:t>
      </w:r>
      <w:r w:rsidRPr="00C362B5">
        <w:rPr>
          <w:sz w:val="20"/>
          <w:szCs w:val="20"/>
        </w:rPr>
        <w:t>was successfully synthesized and confirmed through extensive analysis. Results from BET surface area analysis, SEM-EDXS, TEM, FTIR, and XRD demonstrated the catalyst's structural integrity and stability, highlighting its promising prospects for various catalytic applications.</w:t>
      </w:r>
    </w:p>
    <w:p w14:paraId="5F1099FE" w14:textId="537B89F7" w:rsidR="00A02CDE" w:rsidRDefault="00D35511">
      <w:pPr>
        <w:pStyle w:val="ListParagraph"/>
        <w:numPr>
          <w:ilvl w:val="1"/>
          <w:numId w:val="2"/>
        </w:numPr>
        <w:tabs>
          <w:tab w:val="left" w:pos="448"/>
        </w:tabs>
        <w:spacing w:before="113"/>
        <w:ind w:left="447" w:hanging="304"/>
        <w:rPr>
          <w:i/>
          <w:sz w:val="20"/>
        </w:rPr>
      </w:pPr>
      <w:r>
        <w:rPr>
          <w:i/>
          <w:sz w:val="20"/>
        </w:rPr>
        <w:t xml:space="preserve">Optimization of reaction parameters for </w:t>
      </w:r>
      <w:proofErr w:type="spellStart"/>
      <w:r>
        <w:rPr>
          <w:i/>
          <w:sz w:val="20"/>
        </w:rPr>
        <w:t>diphenolic</w:t>
      </w:r>
      <w:proofErr w:type="spellEnd"/>
      <w:r>
        <w:rPr>
          <w:i/>
          <w:sz w:val="20"/>
        </w:rPr>
        <w:t xml:space="preserve"> acid (DPA) synthesis</w:t>
      </w:r>
      <w:r w:rsidR="009D4234">
        <w:rPr>
          <w:i/>
          <w:sz w:val="20"/>
        </w:rPr>
        <w:t>:</w:t>
      </w:r>
    </w:p>
    <w:p w14:paraId="124B05FB" w14:textId="38650207" w:rsidR="00416055" w:rsidRPr="009D4234" w:rsidRDefault="00416055" w:rsidP="009D4234">
      <w:pPr>
        <w:spacing w:line="360" w:lineRule="auto"/>
        <w:jc w:val="both"/>
        <w:rPr>
          <w:sz w:val="20"/>
          <w:szCs w:val="20"/>
        </w:rPr>
      </w:pPr>
      <w:r w:rsidRPr="00043589">
        <w:rPr>
          <w:sz w:val="20"/>
          <w:szCs w:val="20"/>
        </w:rPr>
        <w:t xml:space="preserve">Various parameters were systematically studied to investigate the reaction rate, optimizing agitation speed (1000 rpm), catalyst loading (0.1 g/mL), mole ratio (1:4), and temperature (100°C) under 100-watt microwave irradiation. Remarkably, 86.5% </w:t>
      </w:r>
      <w:proofErr w:type="spellStart"/>
      <w:r w:rsidRPr="00043589">
        <w:rPr>
          <w:sz w:val="20"/>
          <w:szCs w:val="20"/>
        </w:rPr>
        <w:t>levulinic</w:t>
      </w:r>
      <w:proofErr w:type="spellEnd"/>
      <w:r w:rsidRPr="00043589">
        <w:rPr>
          <w:sz w:val="20"/>
          <w:szCs w:val="20"/>
        </w:rPr>
        <w:t xml:space="preserve"> acid conversion was achieved in 4 h, with over 80% selectivity for P, P'-DPA. </w:t>
      </w:r>
      <w:r w:rsidRPr="007434CD">
        <w:rPr>
          <w:sz w:val="20"/>
          <w:szCs w:val="20"/>
        </w:rPr>
        <w:t>Rb</w:t>
      </w:r>
      <w:r w:rsidRPr="007434CD">
        <w:rPr>
          <w:sz w:val="20"/>
          <w:szCs w:val="20"/>
          <w:vertAlign w:val="subscript"/>
        </w:rPr>
        <w:t>0.5</w:t>
      </w:r>
      <w:r w:rsidRPr="007434CD">
        <w:rPr>
          <w:sz w:val="20"/>
          <w:szCs w:val="20"/>
        </w:rPr>
        <w:t>Cs</w:t>
      </w:r>
      <w:r w:rsidRPr="007434CD">
        <w:rPr>
          <w:sz w:val="20"/>
          <w:szCs w:val="20"/>
          <w:vertAlign w:val="subscript"/>
        </w:rPr>
        <w:t>2.0</w:t>
      </w:r>
      <w:r w:rsidRPr="007434CD">
        <w:rPr>
          <w:sz w:val="20"/>
          <w:szCs w:val="20"/>
        </w:rPr>
        <w:t>H</w:t>
      </w:r>
      <w:r w:rsidRPr="007434CD">
        <w:rPr>
          <w:sz w:val="20"/>
          <w:szCs w:val="20"/>
          <w:vertAlign w:val="subscript"/>
        </w:rPr>
        <w:t>0.5</w:t>
      </w:r>
      <w:r w:rsidRPr="007434CD">
        <w:rPr>
          <w:sz w:val="20"/>
          <w:szCs w:val="20"/>
        </w:rPr>
        <w:t>PW</w:t>
      </w:r>
      <w:r w:rsidRPr="007434CD">
        <w:rPr>
          <w:sz w:val="20"/>
          <w:szCs w:val="20"/>
          <w:vertAlign w:val="subscript"/>
        </w:rPr>
        <w:t>12</w:t>
      </w:r>
      <w:r w:rsidRPr="007434CD">
        <w:rPr>
          <w:sz w:val="20"/>
          <w:szCs w:val="20"/>
        </w:rPr>
        <w:t>O</w:t>
      </w:r>
      <w:r w:rsidRPr="007434CD">
        <w:rPr>
          <w:sz w:val="20"/>
          <w:szCs w:val="20"/>
          <w:vertAlign w:val="subscript"/>
        </w:rPr>
        <w:t>40</w:t>
      </w:r>
      <w:r w:rsidRPr="007434CD">
        <w:rPr>
          <w:sz w:val="20"/>
          <w:szCs w:val="20"/>
        </w:rPr>
        <w:t>/MCF</w:t>
      </w:r>
      <w:r w:rsidRPr="00043589">
        <w:rPr>
          <w:sz w:val="20"/>
          <w:szCs w:val="20"/>
        </w:rPr>
        <w:t xml:space="preserve"> catalyst showed excellent reusability up to 4 cycles with minimal loss in activity and selectivity.</w:t>
      </w:r>
    </w:p>
    <w:p w14:paraId="17BC4809" w14:textId="2E63766F" w:rsidR="00A02CDE" w:rsidRDefault="009D4234">
      <w:pPr>
        <w:pStyle w:val="ListParagraph"/>
        <w:numPr>
          <w:ilvl w:val="1"/>
          <w:numId w:val="2"/>
        </w:numPr>
        <w:tabs>
          <w:tab w:val="left" w:pos="447"/>
        </w:tabs>
        <w:spacing w:before="152"/>
        <w:ind w:hanging="303"/>
        <w:rPr>
          <w:i/>
          <w:sz w:val="20"/>
        </w:rPr>
      </w:pPr>
      <w:r>
        <w:rPr>
          <w:i/>
          <w:spacing w:val="-2"/>
          <w:sz w:val="20"/>
        </w:rPr>
        <w:t>Kinetic modeling:</w:t>
      </w:r>
    </w:p>
    <w:p w14:paraId="6E2F09F4" w14:textId="5B750366" w:rsidR="00D62E85" w:rsidRPr="00D62E85" w:rsidRDefault="009D4234" w:rsidP="00D62E85">
      <w:pPr>
        <w:spacing w:line="360" w:lineRule="auto"/>
        <w:jc w:val="both"/>
        <w:rPr>
          <w:sz w:val="20"/>
          <w:szCs w:val="20"/>
        </w:rPr>
      </w:pPr>
      <w:r w:rsidRPr="007E00A8">
        <w:rPr>
          <w:sz w:val="20"/>
          <w:szCs w:val="20"/>
        </w:rPr>
        <w:t>The analysis of kinetic data strongly suggests that the reaction operates via the Langmuir-Hinshelwood-Hougen-Watson (LHHW) mechanism. By plotting the rate constants obtained from kinetic experiments at various temperatures, an Arrhenius plot was generated, determining the apparent activation energy as 10.17 kcal/mol.</w:t>
      </w:r>
    </w:p>
    <w:p w14:paraId="4B32D070" w14:textId="7E004248" w:rsidR="00D62E85" w:rsidRDefault="00D62E85" w:rsidP="00E91ADF">
      <w:pPr>
        <w:tabs>
          <w:tab w:val="left" w:pos="448"/>
        </w:tabs>
        <w:spacing w:line="229" w:lineRule="exact"/>
        <w:rPr>
          <w:iCs/>
          <w:sz w:val="20"/>
        </w:rPr>
      </w:pPr>
    </w:p>
    <w:p w14:paraId="50858EE4" w14:textId="6AFBCC4C" w:rsidR="00D62E85" w:rsidRDefault="002B3780" w:rsidP="00E91ADF">
      <w:pPr>
        <w:tabs>
          <w:tab w:val="left" w:pos="448"/>
        </w:tabs>
        <w:spacing w:line="229" w:lineRule="exact"/>
        <w:rPr>
          <w:iCs/>
          <w:sz w:val="20"/>
        </w:rPr>
      </w:pPr>
      <w:r w:rsidRPr="00D62E85">
        <w:rPr>
          <w:i/>
          <w:noProof/>
          <w:sz w:val="20"/>
        </w:rPr>
        <mc:AlternateContent>
          <mc:Choice Requires="wpg">
            <w:drawing>
              <wp:anchor distT="0" distB="0" distL="114300" distR="114300" simplePos="0" relativeHeight="251662848" behindDoc="0" locked="0" layoutInCell="1" allowOverlap="1" wp14:anchorId="00D96709" wp14:editId="76C91B08">
                <wp:simplePos x="0" y="0"/>
                <wp:positionH relativeFrom="column">
                  <wp:posOffset>241300</wp:posOffset>
                </wp:positionH>
                <wp:positionV relativeFrom="paragraph">
                  <wp:posOffset>8255</wp:posOffset>
                </wp:positionV>
                <wp:extent cx="6484620" cy="2636520"/>
                <wp:effectExtent l="0" t="0" r="0" b="0"/>
                <wp:wrapNone/>
                <wp:docPr id="7" name="Group 6">
                  <a:extLst xmlns:a="http://schemas.openxmlformats.org/drawingml/2006/main">
                    <a:ext uri="{FF2B5EF4-FFF2-40B4-BE49-F238E27FC236}">
                      <a16:creationId xmlns:a16="http://schemas.microsoft.com/office/drawing/2014/main" id="{3CF19DE6-3EB7-8BCC-0BEB-2BA29AC5C50F}"/>
                    </a:ext>
                  </a:extLst>
                </wp:docPr>
                <wp:cNvGraphicFramePr/>
                <a:graphic xmlns:a="http://schemas.openxmlformats.org/drawingml/2006/main">
                  <a:graphicData uri="http://schemas.microsoft.com/office/word/2010/wordprocessingGroup">
                    <wpg:wgp>
                      <wpg:cNvGrpSpPr/>
                      <wpg:grpSpPr>
                        <a:xfrm>
                          <a:off x="0" y="0"/>
                          <a:ext cx="6484620" cy="2636520"/>
                          <a:chOff x="0" y="0"/>
                          <a:chExt cx="9766318" cy="3363986"/>
                        </a:xfrm>
                      </wpg:grpSpPr>
                      <wpg:graphicFrame>
                        <wpg:cNvPr id="1717883534" name="Chart 1717883534">
                          <a:extLst>
                            <a:ext uri="{FF2B5EF4-FFF2-40B4-BE49-F238E27FC236}">
                              <a16:creationId xmlns:a16="http://schemas.microsoft.com/office/drawing/2014/main" id="{60D9B396-C420-CAF2-1964-CD3D559B43E6}"/>
                            </a:ext>
                          </a:extLst>
                        </wpg:cNvPr>
                        <wpg:cNvFrPr>
                          <a:graphicFrameLocks/>
                        </wpg:cNvFrPr>
                        <wpg:xfrm>
                          <a:off x="0" y="0"/>
                          <a:ext cx="5052686" cy="3221462"/>
                        </wpg:xfrm>
                        <a:graphic>
                          <a:graphicData uri="http://schemas.openxmlformats.org/drawingml/2006/chart">
                            <c:chart xmlns:c="http://schemas.openxmlformats.org/drawingml/2006/chart" xmlns:r="http://schemas.openxmlformats.org/officeDocument/2006/relationships" r:id="rId12"/>
                          </a:graphicData>
                        </a:graphic>
                      </wpg:graphicFrame>
                      <wpg:graphicFrame>
                        <wpg:cNvPr id="1405272852" name="Chart 1405272852">
                          <a:extLst>
                            <a:ext uri="{FF2B5EF4-FFF2-40B4-BE49-F238E27FC236}">
                              <a16:creationId xmlns:a16="http://schemas.microsoft.com/office/drawing/2014/main" id="{D17CAEB5-EEA8-DBA0-6889-AE48348FD582}"/>
                            </a:ext>
                          </a:extLst>
                        </wpg:cNvPr>
                        <wpg:cNvFrPr>
                          <a:graphicFrameLocks/>
                        </wpg:cNvFrPr>
                        <wpg:xfrm>
                          <a:off x="4957611" y="16689"/>
                          <a:ext cx="4808707" cy="3347297"/>
                        </wpg:xfrm>
                        <a:graphic>
                          <a:graphicData uri="http://schemas.openxmlformats.org/drawingml/2006/chart">
                            <c:chart xmlns:c="http://schemas.openxmlformats.org/drawingml/2006/chart" xmlns:r="http://schemas.openxmlformats.org/officeDocument/2006/relationships" r:id="rId13"/>
                          </a:graphicData>
                        </a:graphic>
                      </wpg:graphicFrame>
                    </wpg:wgp>
                  </a:graphicData>
                </a:graphic>
                <wp14:sizeRelH relativeFrom="margin">
                  <wp14:pctWidth>0</wp14:pctWidth>
                </wp14:sizeRelH>
                <wp14:sizeRelV relativeFrom="margin">
                  <wp14:pctHeight>0</wp14:pctHeight>
                </wp14:sizeRelV>
              </wp:anchor>
            </w:drawing>
          </mc:Choice>
          <mc:Fallback>
            <w:pict>
              <v:group w14:anchorId="4C72B7CA" id="Group 6" o:spid="_x0000_s1026" style="position:absolute;margin-left:19pt;margin-top:.65pt;width:510.6pt;height:207.6pt;z-index:251662848;mso-width-relative:margin;mso-height-relative:margin" coordsize="97663,33639" o:gfxdata="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">
                <v:shape id="Chart 1717883534" o:spid="_x0000_s1027" type="#_x0000_t75" style="position:absolute;width:50495;height:32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">
                  <v:imagedata r:id="rId14" o:title=""/>
                  <o:lock v:ext="edit" aspectratio="f"/>
                </v:shape>
                <v:shape id="Chart 1405272852" o:spid="_x0000_s1028" type="#_x0000_t75" style="position:absolute;left:49577;top:155;width:48109;height:3344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">
                  <v:imagedata r:id="rId15" o:title=""/>
                  <o:lock v:ext="edit" aspectratio="f"/>
                </v:shape>
              </v:group>
            </w:pict>
          </mc:Fallback>
        </mc:AlternateContent>
      </w:r>
    </w:p>
    <w:p w14:paraId="3CA78B39" w14:textId="302DB4CF" w:rsidR="00D62E85" w:rsidRDefault="00D62E85" w:rsidP="00E91ADF">
      <w:pPr>
        <w:tabs>
          <w:tab w:val="left" w:pos="448"/>
        </w:tabs>
        <w:spacing w:line="229" w:lineRule="exact"/>
        <w:rPr>
          <w:iCs/>
          <w:sz w:val="20"/>
        </w:rPr>
      </w:pPr>
    </w:p>
    <w:p w14:paraId="227D5F78" w14:textId="6812057D" w:rsidR="00D62E85" w:rsidRDefault="00D62E85" w:rsidP="00E91ADF">
      <w:pPr>
        <w:tabs>
          <w:tab w:val="left" w:pos="448"/>
        </w:tabs>
        <w:spacing w:line="229" w:lineRule="exact"/>
        <w:rPr>
          <w:iCs/>
          <w:sz w:val="20"/>
        </w:rPr>
      </w:pPr>
    </w:p>
    <w:p w14:paraId="08DB788B" w14:textId="7D26E9C6" w:rsidR="00D62E85" w:rsidRDefault="00D62E85" w:rsidP="00E91ADF">
      <w:pPr>
        <w:tabs>
          <w:tab w:val="left" w:pos="448"/>
        </w:tabs>
        <w:spacing w:line="229" w:lineRule="exact"/>
        <w:rPr>
          <w:iCs/>
          <w:sz w:val="20"/>
        </w:rPr>
      </w:pPr>
    </w:p>
    <w:p w14:paraId="759DF641" w14:textId="7DE67F8F" w:rsidR="00D62E85" w:rsidRDefault="00D62E85" w:rsidP="00E91ADF">
      <w:pPr>
        <w:tabs>
          <w:tab w:val="left" w:pos="448"/>
        </w:tabs>
        <w:spacing w:line="229" w:lineRule="exact"/>
        <w:rPr>
          <w:iCs/>
          <w:sz w:val="20"/>
        </w:rPr>
      </w:pPr>
    </w:p>
    <w:p w14:paraId="52076AC8" w14:textId="3FF1F68D" w:rsidR="00D62E85" w:rsidRDefault="00D62E85" w:rsidP="00E91ADF">
      <w:pPr>
        <w:tabs>
          <w:tab w:val="left" w:pos="448"/>
        </w:tabs>
        <w:spacing w:line="229" w:lineRule="exact"/>
        <w:rPr>
          <w:iCs/>
          <w:sz w:val="20"/>
        </w:rPr>
      </w:pPr>
    </w:p>
    <w:p w14:paraId="4C5E78C4" w14:textId="211140C4" w:rsidR="00D62E85" w:rsidRDefault="00D62E85" w:rsidP="00E91ADF">
      <w:pPr>
        <w:tabs>
          <w:tab w:val="left" w:pos="448"/>
        </w:tabs>
        <w:spacing w:line="229" w:lineRule="exact"/>
        <w:rPr>
          <w:iCs/>
          <w:sz w:val="20"/>
        </w:rPr>
      </w:pPr>
    </w:p>
    <w:p w14:paraId="79775D73" w14:textId="77777777" w:rsidR="00D62E85" w:rsidRDefault="00D62E85" w:rsidP="00E91ADF">
      <w:pPr>
        <w:tabs>
          <w:tab w:val="left" w:pos="448"/>
        </w:tabs>
        <w:spacing w:line="229" w:lineRule="exact"/>
        <w:rPr>
          <w:iCs/>
          <w:sz w:val="20"/>
        </w:rPr>
      </w:pPr>
    </w:p>
    <w:p w14:paraId="526AED47" w14:textId="77777777" w:rsidR="00D62E85" w:rsidRDefault="00D62E85" w:rsidP="00E91ADF">
      <w:pPr>
        <w:tabs>
          <w:tab w:val="left" w:pos="448"/>
        </w:tabs>
        <w:spacing w:line="229" w:lineRule="exact"/>
        <w:rPr>
          <w:iCs/>
          <w:sz w:val="20"/>
        </w:rPr>
      </w:pPr>
    </w:p>
    <w:p w14:paraId="67CFA60A" w14:textId="77777777" w:rsidR="00D62E85" w:rsidRDefault="00D62E85" w:rsidP="00E91ADF">
      <w:pPr>
        <w:tabs>
          <w:tab w:val="left" w:pos="448"/>
        </w:tabs>
        <w:spacing w:line="229" w:lineRule="exact"/>
        <w:rPr>
          <w:iCs/>
          <w:sz w:val="20"/>
        </w:rPr>
      </w:pPr>
    </w:p>
    <w:p w14:paraId="3F35E42D" w14:textId="58B23536" w:rsidR="00D62E85" w:rsidRDefault="00D62E85" w:rsidP="00E91ADF">
      <w:pPr>
        <w:tabs>
          <w:tab w:val="left" w:pos="448"/>
        </w:tabs>
        <w:spacing w:line="229" w:lineRule="exact"/>
        <w:rPr>
          <w:iCs/>
          <w:sz w:val="20"/>
        </w:rPr>
      </w:pPr>
    </w:p>
    <w:p w14:paraId="5D24A49D" w14:textId="22121C52" w:rsidR="00D62E85" w:rsidRDefault="00D62E85" w:rsidP="00E91ADF">
      <w:pPr>
        <w:tabs>
          <w:tab w:val="left" w:pos="448"/>
        </w:tabs>
        <w:spacing w:line="229" w:lineRule="exact"/>
        <w:rPr>
          <w:iCs/>
          <w:sz w:val="20"/>
        </w:rPr>
      </w:pPr>
    </w:p>
    <w:p w14:paraId="694CFDBC" w14:textId="38D19B89" w:rsidR="00D62E85" w:rsidRDefault="00D62E85" w:rsidP="00E91ADF">
      <w:pPr>
        <w:tabs>
          <w:tab w:val="left" w:pos="448"/>
        </w:tabs>
        <w:spacing w:line="229" w:lineRule="exact"/>
        <w:rPr>
          <w:iCs/>
          <w:sz w:val="20"/>
        </w:rPr>
      </w:pPr>
    </w:p>
    <w:p w14:paraId="588E9293" w14:textId="7B0F0DC6" w:rsidR="00D62E85" w:rsidRDefault="00D62E85" w:rsidP="00E91ADF">
      <w:pPr>
        <w:tabs>
          <w:tab w:val="left" w:pos="448"/>
        </w:tabs>
        <w:spacing w:line="229" w:lineRule="exact"/>
        <w:rPr>
          <w:iCs/>
          <w:sz w:val="20"/>
        </w:rPr>
      </w:pPr>
    </w:p>
    <w:p w14:paraId="584C2FB5" w14:textId="17EEA825" w:rsidR="002B3780" w:rsidRDefault="002B3780" w:rsidP="00E91ADF">
      <w:pPr>
        <w:tabs>
          <w:tab w:val="left" w:pos="448"/>
        </w:tabs>
        <w:spacing w:line="229" w:lineRule="exact"/>
        <w:rPr>
          <w:iCs/>
          <w:sz w:val="20"/>
        </w:rPr>
      </w:pPr>
    </w:p>
    <w:p w14:paraId="0DFFF3EA" w14:textId="41227AA3" w:rsidR="002B3780" w:rsidRDefault="002B3780" w:rsidP="00E91ADF">
      <w:pPr>
        <w:tabs>
          <w:tab w:val="left" w:pos="448"/>
        </w:tabs>
        <w:spacing w:line="229" w:lineRule="exact"/>
        <w:rPr>
          <w:iCs/>
          <w:sz w:val="20"/>
        </w:rPr>
      </w:pPr>
    </w:p>
    <w:p w14:paraId="575DFE25" w14:textId="2BD52EA9" w:rsidR="002B3780" w:rsidRDefault="002B3780" w:rsidP="00E91ADF">
      <w:pPr>
        <w:tabs>
          <w:tab w:val="left" w:pos="448"/>
        </w:tabs>
        <w:spacing w:line="229" w:lineRule="exact"/>
        <w:rPr>
          <w:iCs/>
          <w:sz w:val="20"/>
        </w:rPr>
      </w:pPr>
      <w:r>
        <w:rPr>
          <w:noProof/>
        </w:rPr>
        <mc:AlternateContent>
          <mc:Choice Requires="wps">
            <w:drawing>
              <wp:anchor distT="0" distB="0" distL="114300" distR="114300" simplePos="0" relativeHeight="251668992" behindDoc="0" locked="0" layoutInCell="1" allowOverlap="1" wp14:anchorId="31600D18" wp14:editId="660B8D4C">
                <wp:simplePos x="0" y="0"/>
                <wp:positionH relativeFrom="column">
                  <wp:posOffset>370840</wp:posOffset>
                </wp:positionH>
                <wp:positionV relativeFrom="paragraph">
                  <wp:posOffset>118110</wp:posOffset>
                </wp:positionV>
                <wp:extent cx="6149340" cy="635"/>
                <wp:effectExtent l="0" t="0" r="3810" b="9525"/>
                <wp:wrapNone/>
                <wp:docPr id="2037153420" name="Text Box 1"/>
                <wp:cNvGraphicFramePr/>
                <a:graphic xmlns:a="http://schemas.openxmlformats.org/drawingml/2006/main">
                  <a:graphicData uri="http://schemas.microsoft.com/office/word/2010/wordprocessingShape">
                    <wps:wsp>
                      <wps:cNvSpPr txBox="1"/>
                      <wps:spPr>
                        <a:xfrm>
                          <a:off x="0" y="0"/>
                          <a:ext cx="6149340" cy="635"/>
                        </a:xfrm>
                        <a:prstGeom prst="rect">
                          <a:avLst/>
                        </a:prstGeom>
                        <a:solidFill>
                          <a:prstClr val="white"/>
                        </a:solidFill>
                        <a:ln>
                          <a:noFill/>
                        </a:ln>
                      </wps:spPr>
                      <wps:txbx>
                        <w:txbxContent>
                          <w:p w14:paraId="256E896C" w14:textId="30EFF33C" w:rsidR="00D62E85" w:rsidRPr="009A1150" w:rsidRDefault="00D62E85" w:rsidP="002B3780">
                            <w:pPr>
                              <w:pStyle w:val="Caption"/>
                              <w:jc w:val="center"/>
                              <w:rPr>
                                <w:i w:val="0"/>
                                <w:iCs w:val="0"/>
                                <w:color w:val="auto"/>
                                <w:sz w:val="20"/>
                                <w:szCs w:val="20"/>
                              </w:rPr>
                            </w:pPr>
                            <w:r w:rsidRPr="009A1150">
                              <w:rPr>
                                <w:i w:val="0"/>
                                <w:iCs w:val="0"/>
                                <w:color w:val="auto"/>
                                <w:sz w:val="20"/>
                                <w:szCs w:val="20"/>
                              </w:rPr>
                              <w:t xml:space="preserve">Figure </w:t>
                            </w:r>
                            <w:r w:rsidRPr="009A1150">
                              <w:rPr>
                                <w:i w:val="0"/>
                                <w:iCs w:val="0"/>
                                <w:color w:val="auto"/>
                                <w:sz w:val="20"/>
                                <w:szCs w:val="20"/>
                              </w:rPr>
                              <w:fldChar w:fldCharType="begin"/>
                            </w:r>
                            <w:r w:rsidRPr="009A1150">
                              <w:rPr>
                                <w:i w:val="0"/>
                                <w:iCs w:val="0"/>
                                <w:color w:val="auto"/>
                                <w:sz w:val="20"/>
                                <w:szCs w:val="20"/>
                              </w:rPr>
                              <w:instrText xml:space="preserve"> SEQ Figure \* ARABIC </w:instrText>
                            </w:r>
                            <w:r w:rsidRPr="009A1150">
                              <w:rPr>
                                <w:i w:val="0"/>
                                <w:iCs w:val="0"/>
                                <w:color w:val="auto"/>
                                <w:sz w:val="20"/>
                                <w:szCs w:val="20"/>
                              </w:rPr>
                              <w:fldChar w:fldCharType="separate"/>
                            </w:r>
                            <w:r w:rsidRPr="009A1150">
                              <w:rPr>
                                <w:i w:val="0"/>
                                <w:iCs w:val="0"/>
                                <w:noProof/>
                                <w:color w:val="auto"/>
                                <w:sz w:val="20"/>
                                <w:szCs w:val="20"/>
                              </w:rPr>
                              <w:t>1</w:t>
                            </w:r>
                            <w:r w:rsidRPr="009A1150">
                              <w:rPr>
                                <w:i w:val="0"/>
                                <w:iCs w:val="0"/>
                                <w:color w:val="auto"/>
                                <w:sz w:val="20"/>
                                <w:szCs w:val="20"/>
                              </w:rPr>
                              <w:fldChar w:fldCharType="end"/>
                            </w:r>
                            <w:r w:rsidR="009A1150">
                              <w:rPr>
                                <w:i w:val="0"/>
                                <w:iCs w:val="0"/>
                                <w:color w:val="auto"/>
                                <w:sz w:val="20"/>
                                <w:szCs w:val="20"/>
                              </w:rPr>
                              <w:t xml:space="preserve">: </w:t>
                            </w:r>
                            <w:r w:rsidRPr="009A1150">
                              <w:rPr>
                                <w:i w:val="0"/>
                                <w:iCs w:val="0"/>
                                <w:color w:val="auto"/>
                                <w:sz w:val="20"/>
                                <w:szCs w:val="20"/>
                              </w:rPr>
                              <w:t>Second order kinetic plot and Arrhenius plot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600D18" id="_x0000_t202" coordsize="21600,21600" o:spt="202" path="m,l,21600r21600,l21600,xe">
                <v:stroke joinstyle="miter"/>
                <v:path gradientshapeok="t" o:connecttype="rect"/>
              </v:shapetype>
              <v:shape id="Text Box 1" o:spid="_x0000_s1026" type="#_x0000_t202" style="position:absolute;margin-left:29.2pt;margin-top:9.3pt;width:484.2pt;height:.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" stroked="f">
                <v:textbox style="mso-fit-shape-to-text:t" inset="0,0,0,0">
                  <w:txbxContent>
                    <w:p w14:paraId="256E896C" w14:textId="30EFF33C" w:rsidR="00D62E85" w:rsidRPr="009A1150" w:rsidRDefault="00D62E85" w:rsidP="002B3780">
                      <w:pPr>
                        <w:pStyle w:val="Caption"/>
                        <w:jc w:val="center"/>
                        <w:rPr>
                          <w:i w:val="0"/>
                          <w:iCs w:val="0"/>
                          <w:color w:val="auto"/>
                          <w:sz w:val="20"/>
                          <w:szCs w:val="20"/>
                        </w:rPr>
                      </w:pPr>
                      <w:r w:rsidRPr="009A1150">
                        <w:rPr>
                          <w:i w:val="0"/>
                          <w:iCs w:val="0"/>
                          <w:color w:val="auto"/>
                          <w:sz w:val="20"/>
                          <w:szCs w:val="20"/>
                        </w:rPr>
                        <w:t xml:space="preserve">Figure </w:t>
                      </w:r>
                      <w:r w:rsidRPr="009A1150">
                        <w:rPr>
                          <w:i w:val="0"/>
                          <w:iCs w:val="0"/>
                          <w:color w:val="auto"/>
                          <w:sz w:val="20"/>
                          <w:szCs w:val="20"/>
                        </w:rPr>
                        <w:fldChar w:fldCharType="begin"/>
                      </w:r>
                      <w:r w:rsidRPr="009A1150">
                        <w:rPr>
                          <w:i w:val="0"/>
                          <w:iCs w:val="0"/>
                          <w:color w:val="auto"/>
                          <w:sz w:val="20"/>
                          <w:szCs w:val="20"/>
                        </w:rPr>
                        <w:instrText xml:space="preserve"> SEQ Figure \* ARABIC </w:instrText>
                      </w:r>
                      <w:r w:rsidRPr="009A1150">
                        <w:rPr>
                          <w:i w:val="0"/>
                          <w:iCs w:val="0"/>
                          <w:color w:val="auto"/>
                          <w:sz w:val="20"/>
                          <w:szCs w:val="20"/>
                        </w:rPr>
                        <w:fldChar w:fldCharType="separate"/>
                      </w:r>
                      <w:r w:rsidRPr="009A1150">
                        <w:rPr>
                          <w:i w:val="0"/>
                          <w:iCs w:val="0"/>
                          <w:noProof/>
                          <w:color w:val="auto"/>
                          <w:sz w:val="20"/>
                          <w:szCs w:val="20"/>
                        </w:rPr>
                        <w:t>1</w:t>
                      </w:r>
                      <w:r w:rsidRPr="009A1150">
                        <w:rPr>
                          <w:i w:val="0"/>
                          <w:iCs w:val="0"/>
                          <w:color w:val="auto"/>
                          <w:sz w:val="20"/>
                          <w:szCs w:val="20"/>
                        </w:rPr>
                        <w:fldChar w:fldCharType="end"/>
                      </w:r>
                      <w:r w:rsidR="009A1150">
                        <w:rPr>
                          <w:i w:val="0"/>
                          <w:iCs w:val="0"/>
                          <w:color w:val="auto"/>
                          <w:sz w:val="20"/>
                          <w:szCs w:val="20"/>
                        </w:rPr>
                        <w:t xml:space="preserve">: </w:t>
                      </w:r>
                      <w:r w:rsidRPr="009A1150">
                        <w:rPr>
                          <w:i w:val="0"/>
                          <w:iCs w:val="0"/>
                          <w:color w:val="auto"/>
                          <w:sz w:val="20"/>
                          <w:szCs w:val="20"/>
                        </w:rPr>
                        <w:t>Second order kinetic plot and Arrhenius plot</w:t>
                      </w:r>
                    </w:p>
                  </w:txbxContent>
                </v:textbox>
              </v:shape>
            </w:pict>
          </mc:Fallback>
        </mc:AlternateContent>
      </w:r>
    </w:p>
    <w:p w14:paraId="2BC33312" w14:textId="77777777" w:rsidR="002B3780" w:rsidRDefault="002B3780" w:rsidP="00E91ADF">
      <w:pPr>
        <w:tabs>
          <w:tab w:val="left" w:pos="448"/>
        </w:tabs>
        <w:spacing w:line="229" w:lineRule="exact"/>
        <w:rPr>
          <w:iCs/>
          <w:sz w:val="20"/>
        </w:rPr>
      </w:pPr>
    </w:p>
    <w:p w14:paraId="633A150C" w14:textId="77777777" w:rsidR="002B3780" w:rsidRDefault="002B3780" w:rsidP="00E91ADF">
      <w:pPr>
        <w:tabs>
          <w:tab w:val="left" w:pos="448"/>
        </w:tabs>
        <w:spacing w:line="229" w:lineRule="exact"/>
        <w:rPr>
          <w:iCs/>
          <w:sz w:val="20"/>
        </w:rPr>
      </w:pPr>
    </w:p>
    <w:p w14:paraId="0772E9E8" w14:textId="53C6B4A3" w:rsidR="002B3780" w:rsidRDefault="002B3780" w:rsidP="002B3780">
      <w:pPr>
        <w:pStyle w:val="Heading2"/>
        <w:numPr>
          <w:ilvl w:val="0"/>
          <w:numId w:val="2"/>
        </w:numPr>
        <w:tabs>
          <w:tab w:val="left" w:pos="347"/>
        </w:tabs>
        <w:spacing w:before="1"/>
      </w:pPr>
      <w:r>
        <w:rPr>
          <w:spacing w:val="-2"/>
        </w:rPr>
        <w:t>Conclusions:</w:t>
      </w:r>
    </w:p>
    <w:p w14:paraId="5E840DFF" w14:textId="135649FE" w:rsidR="002B3780" w:rsidRPr="0079692E" w:rsidRDefault="00182589" w:rsidP="002B3780">
      <w:pPr>
        <w:spacing w:line="360" w:lineRule="auto"/>
        <w:jc w:val="both"/>
        <w:rPr>
          <w:rFonts w:eastAsia="Calibri"/>
          <w:sz w:val="20"/>
          <w:szCs w:val="20"/>
        </w:rPr>
      </w:pPr>
      <w:r>
        <w:rPr>
          <w:sz w:val="20"/>
          <w:szCs w:val="20"/>
        </w:rPr>
        <w:t xml:space="preserve">A </w:t>
      </w:r>
      <w:r w:rsidR="002B3780" w:rsidRPr="002572DD">
        <w:rPr>
          <w:sz w:val="20"/>
          <w:szCs w:val="20"/>
        </w:rPr>
        <w:t xml:space="preserve">microwave-assisted, solvent-free </w:t>
      </w:r>
      <w:proofErr w:type="spellStart"/>
      <w:r w:rsidR="002B3780" w:rsidRPr="002572DD">
        <w:rPr>
          <w:sz w:val="20"/>
          <w:szCs w:val="20"/>
        </w:rPr>
        <w:t>diphenolic</w:t>
      </w:r>
      <w:proofErr w:type="spellEnd"/>
      <w:r w:rsidR="002B3780" w:rsidRPr="002572DD">
        <w:rPr>
          <w:sz w:val="20"/>
          <w:szCs w:val="20"/>
        </w:rPr>
        <w:t xml:space="preserve"> acid (DPA) synthesis using </w:t>
      </w:r>
      <w:r w:rsidR="00DC73B2" w:rsidRPr="007434CD">
        <w:rPr>
          <w:sz w:val="20"/>
          <w:szCs w:val="20"/>
        </w:rPr>
        <w:t>Rb</w:t>
      </w:r>
      <w:r w:rsidR="00DC73B2" w:rsidRPr="007434CD">
        <w:rPr>
          <w:sz w:val="20"/>
          <w:szCs w:val="20"/>
          <w:vertAlign w:val="subscript"/>
        </w:rPr>
        <w:t>0.5</w:t>
      </w:r>
      <w:r w:rsidR="00DC73B2" w:rsidRPr="007434CD">
        <w:rPr>
          <w:sz w:val="20"/>
          <w:szCs w:val="20"/>
        </w:rPr>
        <w:t>Cs</w:t>
      </w:r>
      <w:r w:rsidR="00DC73B2" w:rsidRPr="007434CD">
        <w:rPr>
          <w:sz w:val="20"/>
          <w:szCs w:val="20"/>
          <w:vertAlign w:val="subscript"/>
        </w:rPr>
        <w:t>2.0</w:t>
      </w:r>
      <w:r w:rsidR="00DC73B2" w:rsidRPr="007434CD">
        <w:rPr>
          <w:sz w:val="20"/>
          <w:szCs w:val="20"/>
        </w:rPr>
        <w:t>H</w:t>
      </w:r>
      <w:r w:rsidR="00DC73B2" w:rsidRPr="007434CD">
        <w:rPr>
          <w:sz w:val="20"/>
          <w:szCs w:val="20"/>
          <w:vertAlign w:val="subscript"/>
        </w:rPr>
        <w:t>0.5</w:t>
      </w:r>
      <w:r w:rsidR="00DC73B2" w:rsidRPr="007434CD">
        <w:rPr>
          <w:sz w:val="20"/>
          <w:szCs w:val="20"/>
        </w:rPr>
        <w:t>PW</w:t>
      </w:r>
      <w:r w:rsidR="00DC73B2" w:rsidRPr="007434CD">
        <w:rPr>
          <w:sz w:val="20"/>
          <w:szCs w:val="20"/>
          <w:vertAlign w:val="subscript"/>
        </w:rPr>
        <w:t>12</w:t>
      </w:r>
      <w:r w:rsidR="00DC73B2" w:rsidRPr="007434CD">
        <w:rPr>
          <w:sz w:val="20"/>
          <w:szCs w:val="20"/>
        </w:rPr>
        <w:t>O</w:t>
      </w:r>
      <w:r w:rsidR="00DC73B2" w:rsidRPr="007434CD">
        <w:rPr>
          <w:sz w:val="20"/>
          <w:szCs w:val="20"/>
          <w:vertAlign w:val="subscript"/>
        </w:rPr>
        <w:t>40</w:t>
      </w:r>
      <w:r w:rsidR="00DC73B2" w:rsidRPr="007434CD">
        <w:rPr>
          <w:sz w:val="20"/>
          <w:szCs w:val="20"/>
        </w:rPr>
        <w:t xml:space="preserve">/MCF </w:t>
      </w:r>
      <w:r w:rsidR="002B3780" w:rsidRPr="002572DD">
        <w:rPr>
          <w:sz w:val="20"/>
          <w:szCs w:val="20"/>
        </w:rPr>
        <w:t>catalyst shows promise, achieving 86.5% conversion and 83% selectivity of P, P’-DPA. The catalyst exhibits reusability for four cycles with minor activity loss. The reaction follows a second-order LHHW mechanism, and the calculated activation energy is 10.17 kcal/mol, providing valuable insights for process optimization and sustainable production of DPA.</w:t>
      </w:r>
    </w:p>
    <w:p w14:paraId="0B19C9A1" w14:textId="40342181" w:rsidR="002B3780" w:rsidRDefault="002B3780" w:rsidP="00A26F23">
      <w:pPr>
        <w:pStyle w:val="BodyText"/>
        <w:spacing w:before="108" w:line="360" w:lineRule="auto"/>
        <w:rPr>
          <w:sz w:val="30"/>
        </w:rPr>
      </w:pPr>
      <w:r>
        <w:rPr>
          <w:b/>
        </w:rPr>
        <w:t>References</w:t>
      </w:r>
    </w:p>
    <w:p w14:paraId="5CFDA638" w14:textId="77777777" w:rsidR="00D62E85" w:rsidRDefault="00D62E85" w:rsidP="00E91ADF">
      <w:pPr>
        <w:tabs>
          <w:tab w:val="left" w:pos="448"/>
        </w:tabs>
        <w:spacing w:line="229" w:lineRule="exact"/>
        <w:rPr>
          <w:iCs/>
          <w:sz w:val="20"/>
        </w:rPr>
      </w:pPr>
    </w:p>
    <w:sdt>
      <w:sdtPr>
        <w:rPr>
          <w:iCs/>
          <w:sz w:val="20"/>
        </w:rPr>
        <w:tag w:val="MENDELEY_BIBLIOGRAPHY"/>
        <w:id w:val="1967690839"/>
        <w:placeholder>
          <w:docPart w:val="DefaultPlaceholder_-1854013440"/>
        </w:placeholder>
      </w:sdtPr>
      <w:sdtContent>
        <w:p w14:paraId="7B6EB169" w14:textId="77777777" w:rsidR="00A26F23" w:rsidRDefault="00A26F23">
          <w:pPr>
            <w:ind w:hanging="640"/>
            <w:divId w:val="1797941793"/>
            <w:rPr>
              <w:sz w:val="24"/>
              <w:szCs w:val="24"/>
            </w:rPr>
          </w:pPr>
          <w:r>
            <w:t>[1]</w:t>
          </w:r>
          <w:r>
            <w:tab/>
            <w:t xml:space="preserve">X. Yu, Y. Guo, K. Li, X. Yang, L. Xu, Y. Guo, J. Hu, Catalytic synthesis of </w:t>
          </w:r>
          <w:proofErr w:type="spellStart"/>
          <w:r>
            <w:t>diphenolic</w:t>
          </w:r>
          <w:proofErr w:type="spellEnd"/>
          <w:r>
            <w:t xml:space="preserve"> acid from </w:t>
          </w:r>
          <w:proofErr w:type="spellStart"/>
          <w:r>
            <w:t>levulinic</w:t>
          </w:r>
          <w:proofErr w:type="spellEnd"/>
          <w:r>
            <w:t xml:space="preserve"> acid over cesium partly substituted Wells-Dawson type </w:t>
          </w:r>
          <w:proofErr w:type="spellStart"/>
          <w:r>
            <w:t>heteropolyacid</w:t>
          </w:r>
          <w:proofErr w:type="spellEnd"/>
          <w:r>
            <w:t xml:space="preserve">, J Mol </w:t>
          </w:r>
          <w:proofErr w:type="spellStart"/>
          <w:r>
            <w:t>Catal</w:t>
          </w:r>
          <w:proofErr w:type="spellEnd"/>
          <w:r>
            <w:t xml:space="preserve"> A Chem. 290 (2008) 44–53. https://doi.org/10.1016/j.molcata.2008.04.023.</w:t>
          </w:r>
        </w:p>
        <w:p w14:paraId="6098F783" w14:textId="466D3504" w:rsidR="00A26F23" w:rsidRDefault="00A26F23">
          <w:pPr>
            <w:ind w:hanging="640"/>
            <w:divId w:val="386026814"/>
          </w:pPr>
          <w:r>
            <w:t>[2]</w:t>
          </w:r>
          <w:r>
            <w:tab/>
            <w:t>Y. Guo, K. Li, J.H. Clark,</w:t>
          </w:r>
          <w:r w:rsidR="00EF3AD3">
            <w:t xml:space="preserve"> </w:t>
          </w:r>
          <w:r>
            <w:t xml:space="preserve">The synthesis of </w:t>
          </w:r>
          <w:proofErr w:type="spellStart"/>
          <w:r>
            <w:t>diphenolic</w:t>
          </w:r>
          <w:proofErr w:type="spellEnd"/>
          <w:r>
            <w:t xml:space="preserve"> acid using the periodic mesoporous H3PW12O40-silica composite </w:t>
          </w:r>
          <w:proofErr w:type="spellStart"/>
          <w:r>
            <w:t>catalysed</w:t>
          </w:r>
          <w:proofErr w:type="spellEnd"/>
          <w:r>
            <w:t xml:space="preserve"> reaction of </w:t>
          </w:r>
          <w:proofErr w:type="spellStart"/>
          <w:r>
            <w:t>levulinic</w:t>
          </w:r>
          <w:proofErr w:type="spellEnd"/>
          <w:r>
            <w:t xml:space="preserve"> acid, Green Chemistry. 9 (2007) 839–84. https://doi.org/10.1039/b702739g.</w:t>
          </w:r>
        </w:p>
        <w:p w14:paraId="7E0B631B" w14:textId="675C4BDB" w:rsidR="00A26F23" w:rsidRPr="00E91ADF" w:rsidRDefault="00A26F23" w:rsidP="00E91ADF">
          <w:pPr>
            <w:tabs>
              <w:tab w:val="left" w:pos="448"/>
            </w:tabs>
            <w:spacing w:line="229" w:lineRule="exact"/>
            <w:rPr>
              <w:iCs/>
              <w:sz w:val="20"/>
            </w:rPr>
            <w:sectPr w:rsidR="00A26F23" w:rsidRPr="00E91ADF">
              <w:headerReference w:type="default" r:id="rId16"/>
              <w:footerReference w:type="default" r:id="rId17"/>
              <w:type w:val="continuous"/>
              <w:pgSz w:w="12240" w:h="15840"/>
              <w:pgMar w:top="1060" w:right="820" w:bottom="1360" w:left="820" w:header="498" w:footer="1164" w:gutter="0"/>
              <w:pgNumType w:start="1"/>
              <w:cols w:space="720"/>
            </w:sectPr>
          </w:pPr>
          <w:r>
            <w:t> </w:t>
          </w:r>
        </w:p>
      </w:sdtContent>
    </w:sdt>
    <w:p w14:paraId="15E60842" w14:textId="333E6C96" w:rsidR="00A02CDE" w:rsidRDefault="002249C8">
      <w:pPr>
        <w:pStyle w:val="Heading1"/>
        <w:spacing w:line="248" w:lineRule="exact"/>
        <w:ind w:right="63"/>
        <w:rPr>
          <w:u w:val="none"/>
        </w:rPr>
      </w:pPr>
      <w:r>
        <w:rPr>
          <w:u w:val="none"/>
        </w:rPr>
        <w:lastRenderedPageBreak/>
        <w:t>September</w:t>
      </w:r>
      <w:r>
        <w:rPr>
          <w:spacing w:val="-1"/>
          <w:u w:val="none"/>
        </w:rPr>
        <w:t xml:space="preserve"> </w:t>
      </w:r>
      <w:r>
        <w:rPr>
          <w:u w:val="none"/>
        </w:rPr>
        <w:t>14-16,</w:t>
      </w:r>
      <w:r>
        <w:rPr>
          <w:spacing w:val="-1"/>
          <w:u w:val="none"/>
        </w:rPr>
        <w:t xml:space="preserve"> </w:t>
      </w:r>
      <w:r>
        <w:rPr>
          <w:u w:val="none"/>
        </w:rPr>
        <w:t>2023,</w:t>
      </w:r>
      <w:r>
        <w:rPr>
          <w:spacing w:val="53"/>
          <w:u w:val="none"/>
        </w:rPr>
        <w:t xml:space="preserve"> </w:t>
      </w:r>
      <w:r>
        <w:rPr>
          <w:u w:val="none"/>
        </w:rPr>
        <w:t>Institute</w:t>
      </w:r>
      <w:r>
        <w:rPr>
          <w:spacing w:val="-1"/>
          <w:u w:val="none"/>
        </w:rPr>
        <w:t xml:space="preserve"> </w:t>
      </w:r>
      <w:r>
        <w:rPr>
          <w:u w:val="none"/>
        </w:rPr>
        <w:t>of</w:t>
      </w:r>
      <w:r>
        <w:rPr>
          <w:spacing w:val="-1"/>
          <w:u w:val="none"/>
        </w:rPr>
        <w:t xml:space="preserve"> </w:t>
      </w:r>
      <w:r>
        <w:rPr>
          <w:u w:val="none"/>
        </w:rPr>
        <w:t>Chemical</w:t>
      </w:r>
      <w:r>
        <w:rPr>
          <w:spacing w:val="-1"/>
          <w:u w:val="none"/>
        </w:rPr>
        <w:t xml:space="preserve"> </w:t>
      </w:r>
      <w:r>
        <w:rPr>
          <w:u w:val="none"/>
        </w:rPr>
        <w:t>Technology,</w:t>
      </w:r>
      <w:r>
        <w:rPr>
          <w:spacing w:val="-1"/>
          <w:u w:val="none"/>
        </w:rPr>
        <w:t xml:space="preserve"> </w:t>
      </w:r>
      <w:r>
        <w:rPr>
          <w:spacing w:val="-2"/>
          <w:u w:val="none"/>
        </w:rPr>
        <w:t>Mumbai</w:t>
      </w:r>
    </w:p>
    <w:p w14:paraId="6C57E7C3" w14:textId="77777777" w:rsidR="00536D1F" w:rsidRDefault="00536D1F">
      <w:pPr>
        <w:pStyle w:val="BodyText"/>
        <w:rPr>
          <w:sz w:val="4"/>
        </w:rPr>
      </w:pPr>
    </w:p>
    <w:p w14:paraId="34D792C9" w14:textId="5BD1DEB9" w:rsidR="00A02CDE" w:rsidRDefault="00182589">
      <w:pPr>
        <w:pStyle w:val="BodyText"/>
        <w:rPr>
          <w:sz w:val="4"/>
        </w:rPr>
      </w:pPr>
      <w:r>
        <w:rPr>
          <w:noProof/>
        </w:rPr>
        <mc:AlternateContent>
          <mc:Choice Requires="wps">
            <w:drawing>
              <wp:anchor distT="0" distB="0" distL="0" distR="0" simplePos="0" relativeHeight="487588352" behindDoc="1" locked="0" layoutInCell="1" allowOverlap="1" wp14:anchorId="7AEE7AD4" wp14:editId="14304EBE">
                <wp:simplePos x="0" y="0"/>
                <wp:positionH relativeFrom="page">
                  <wp:posOffset>594360</wp:posOffset>
                </wp:positionH>
                <wp:positionV relativeFrom="paragraph">
                  <wp:posOffset>44450</wp:posOffset>
                </wp:positionV>
                <wp:extent cx="6586855" cy="8890"/>
                <wp:effectExtent l="0" t="0" r="0" b="0"/>
                <wp:wrapTopAndBottom/>
                <wp:docPr id="224542751"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685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390C2" id="docshape4" o:spid="_x0000_s1026" style="position:absolute;margin-left:46.8pt;margin-top:3.5pt;width:518.65pt;height:.7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" fillcolor="black" stroked="f">
                <w10:wrap type="topAndBottom" anchorx="page"/>
              </v:rect>
            </w:pict>
          </mc:Fallback>
        </mc:AlternateContent>
      </w:r>
    </w:p>
    <w:sectPr w:rsidR="00A02CDE">
      <w:pgSz w:w="12240" w:h="15840"/>
      <w:pgMar w:top="1060" w:right="820" w:bottom="1360" w:left="820" w:header="498" w:footer="11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9852B" w14:textId="77777777" w:rsidR="00B37E5D" w:rsidRDefault="00B37E5D">
      <w:r>
        <w:separator/>
      </w:r>
    </w:p>
  </w:endnote>
  <w:endnote w:type="continuationSeparator" w:id="0">
    <w:p w14:paraId="49A2C6EC" w14:textId="77777777" w:rsidR="00B37E5D" w:rsidRDefault="00B37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53A1D" w14:textId="6ED636E0" w:rsidR="00A02CDE" w:rsidRDefault="00182589">
    <w:pPr>
      <w:pStyle w:val="BodyText"/>
      <w:spacing w:line="14" w:lineRule="auto"/>
    </w:pPr>
    <w:r>
      <w:rPr>
        <w:noProof/>
      </w:rPr>
      <mc:AlternateContent>
        <mc:Choice Requires="wps">
          <w:drawing>
            <wp:anchor distT="0" distB="0" distL="114300" distR="114300" simplePos="0" relativeHeight="487482880" behindDoc="1" locked="0" layoutInCell="1" allowOverlap="1" wp14:anchorId="58F01E57" wp14:editId="00699DC5">
              <wp:simplePos x="0" y="0"/>
              <wp:positionH relativeFrom="page">
                <wp:posOffset>3816985</wp:posOffset>
              </wp:positionH>
              <wp:positionV relativeFrom="page">
                <wp:posOffset>9179560</wp:posOffset>
              </wp:positionV>
              <wp:extent cx="153035" cy="152400"/>
              <wp:effectExtent l="0" t="0" r="0" b="0"/>
              <wp:wrapNone/>
              <wp:docPr id="8087924"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84E9B2" w14:textId="77777777"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C46F1D">
                            <w:rPr>
                              <w:rFonts w:ascii="Calibri"/>
                              <w:noProof/>
                              <w:w w:val="99"/>
                            </w:rPr>
                            <w:t>2</w:t>
                          </w:r>
                          <w:r>
                            <w:rPr>
                              <w:rFonts w:ascii="Calibri"/>
                              <w:w w:val="99"/>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F01E57" id="_x0000_t202" coordsize="21600,21600" o:spt="202" path="m,l,21600r21600,l21600,xe">
              <v:stroke joinstyle="miter"/>
              <v:path gradientshapeok="t" o:connecttype="rect"/>
            </v:shapetype>
            <v:shape id="docshape2" o:spid="_x0000_s1028" type="#_x0000_t202" style="position:absolute;margin-left:300.55pt;margin-top:722.8pt;width:12.05pt;height:12pt;z-index:-1583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" filled="f" stroked="f">
              <v:textbox inset="0,0,0,0">
                <w:txbxContent>
                  <w:p w14:paraId="1A84E9B2" w14:textId="77777777"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C46F1D">
                      <w:rPr>
                        <w:rFonts w:ascii="Calibri"/>
                        <w:noProof/>
                        <w:w w:val="99"/>
                      </w:rPr>
                      <w:t>2</w:t>
                    </w:r>
                    <w:r>
                      <w:rPr>
                        <w:rFonts w:ascii="Calibri"/>
                        <w:w w:val="99"/>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9C575" w14:textId="77777777" w:rsidR="00B37E5D" w:rsidRDefault="00B37E5D">
      <w:r>
        <w:separator/>
      </w:r>
    </w:p>
  </w:footnote>
  <w:footnote w:type="continuationSeparator" w:id="0">
    <w:p w14:paraId="157E6BD2" w14:textId="77777777" w:rsidR="00B37E5D" w:rsidRDefault="00B37E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E350E" w14:textId="59B4B356" w:rsidR="00A02CDE" w:rsidRDefault="00182589">
    <w:pPr>
      <w:pStyle w:val="BodyText"/>
      <w:spacing w:line="14" w:lineRule="auto"/>
    </w:pPr>
    <w:r>
      <w:rPr>
        <w:noProof/>
      </w:rPr>
      <mc:AlternateContent>
        <mc:Choice Requires="wps">
          <w:drawing>
            <wp:anchor distT="0" distB="0" distL="114300" distR="114300" simplePos="0" relativeHeight="487482368" behindDoc="1" locked="0" layoutInCell="1" allowOverlap="1" wp14:anchorId="0E9A8515" wp14:editId="682B2198">
              <wp:simplePos x="0" y="0"/>
              <wp:positionH relativeFrom="page">
                <wp:posOffset>1292225</wp:posOffset>
              </wp:positionH>
              <wp:positionV relativeFrom="page">
                <wp:posOffset>264160</wp:posOffset>
              </wp:positionV>
              <wp:extent cx="5149850" cy="430530"/>
              <wp:effectExtent l="0" t="0" r="0" b="0"/>
              <wp:wrapNone/>
              <wp:docPr id="1328496074"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0" cy="430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376CF" w14:textId="77777777" w:rsidR="00A02CDE" w:rsidRDefault="002249C8">
                          <w:pPr>
                            <w:spacing w:before="6"/>
                            <w:ind w:left="35" w:right="36"/>
                            <w:jc w:val="center"/>
                            <w:rPr>
                              <w:b/>
                              <w:sz w:val="32"/>
                            </w:rPr>
                          </w:pPr>
                          <w:proofErr w:type="spellStart"/>
                          <w:r>
                            <w:rPr>
                              <w:b/>
                              <w:sz w:val="32"/>
                            </w:rPr>
                            <w:t>SusChemE</w:t>
                          </w:r>
                          <w:proofErr w:type="spellEnd"/>
                          <w:r>
                            <w:rPr>
                              <w:b/>
                              <w:spacing w:val="-16"/>
                              <w:sz w:val="32"/>
                            </w:rPr>
                            <w:t xml:space="preserve"> </w:t>
                          </w:r>
                          <w:r>
                            <w:rPr>
                              <w:b/>
                              <w:spacing w:val="-4"/>
                              <w:sz w:val="32"/>
                            </w:rPr>
                            <w:t>2023</w:t>
                          </w:r>
                        </w:p>
                        <w:p w14:paraId="2541BBB1" w14:textId="77777777" w:rsidR="00A02CDE" w:rsidRDefault="002249C8">
                          <w:pPr>
                            <w:spacing w:before="7"/>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9A8515" id="_x0000_t202" coordsize="21600,21600" o:spt="202" path="m,l,21600r21600,l21600,xe">
              <v:stroke joinstyle="miter"/>
              <v:path gradientshapeok="t" o:connecttype="rect"/>
            </v:shapetype>
            <v:shape id="docshape1" o:spid="_x0000_s1027" type="#_x0000_t202" style="position:absolute;margin-left:101.75pt;margin-top:20.8pt;width:405.5pt;height:33.9pt;z-index:-1583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" filled="f" stroked="f">
              <v:textbox inset="0,0,0,0">
                <w:txbxContent>
                  <w:p w14:paraId="259376CF" w14:textId="77777777" w:rsidR="00A02CDE" w:rsidRDefault="002249C8">
                    <w:pPr>
                      <w:spacing w:before="6"/>
                      <w:ind w:left="35" w:right="36"/>
                      <w:jc w:val="center"/>
                      <w:rPr>
                        <w:b/>
                        <w:sz w:val="32"/>
                      </w:rPr>
                    </w:pPr>
                    <w:proofErr w:type="spellStart"/>
                    <w:r>
                      <w:rPr>
                        <w:b/>
                        <w:sz w:val="32"/>
                      </w:rPr>
                      <w:t>SusChemE</w:t>
                    </w:r>
                    <w:proofErr w:type="spellEnd"/>
                    <w:r>
                      <w:rPr>
                        <w:b/>
                        <w:spacing w:val="-16"/>
                        <w:sz w:val="32"/>
                      </w:rPr>
                      <w:t xml:space="preserve"> </w:t>
                    </w:r>
                    <w:r>
                      <w:rPr>
                        <w:b/>
                        <w:spacing w:val="-4"/>
                        <w:sz w:val="32"/>
                      </w:rPr>
                      <w:t>2023</w:t>
                    </w:r>
                  </w:p>
                  <w:p w14:paraId="2541BBB1" w14:textId="77777777" w:rsidR="00A02CDE" w:rsidRDefault="002249C8">
                    <w:pPr>
                      <w:spacing w:before="7"/>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B5B0A"/>
    <w:multiLevelType w:val="multilevel"/>
    <w:tmpl w:val="7084FA42"/>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abstractNum w:abstractNumId="1" w15:restartNumberingAfterBreak="0">
    <w:nsid w:val="2D530016"/>
    <w:multiLevelType w:val="hybridMultilevel"/>
    <w:tmpl w:val="155848AE"/>
    <w:lvl w:ilvl="0" w:tplc="BADAB4BE">
      <w:start w:val="2"/>
      <w:numFmt w:val="decimal"/>
      <w:lvlText w:val="[%1]"/>
      <w:lvlJc w:val="left"/>
      <w:pPr>
        <w:ind w:left="505" w:hanging="361"/>
      </w:pPr>
      <w:rPr>
        <w:rFonts w:ascii="Times New Roman" w:eastAsia="Times New Roman" w:hAnsi="Times New Roman" w:cs="Times New Roman" w:hint="default"/>
        <w:b w:val="0"/>
        <w:bCs w:val="0"/>
        <w:i w:val="0"/>
        <w:iCs w:val="0"/>
        <w:spacing w:val="-2"/>
        <w:w w:val="99"/>
        <w:sz w:val="18"/>
        <w:szCs w:val="18"/>
      </w:rPr>
    </w:lvl>
    <w:lvl w:ilvl="1" w:tplc="94CCD1DE">
      <w:numFmt w:val="bullet"/>
      <w:lvlText w:val="•"/>
      <w:lvlJc w:val="left"/>
      <w:pPr>
        <w:ind w:left="1510" w:hanging="361"/>
      </w:pPr>
      <w:rPr>
        <w:rFonts w:hint="default"/>
      </w:rPr>
    </w:lvl>
    <w:lvl w:ilvl="2" w:tplc="B296D3CE">
      <w:numFmt w:val="bullet"/>
      <w:lvlText w:val="•"/>
      <w:lvlJc w:val="left"/>
      <w:pPr>
        <w:ind w:left="2520" w:hanging="361"/>
      </w:pPr>
      <w:rPr>
        <w:rFonts w:hint="default"/>
      </w:rPr>
    </w:lvl>
    <w:lvl w:ilvl="3" w:tplc="21BCA2F2">
      <w:numFmt w:val="bullet"/>
      <w:lvlText w:val="•"/>
      <w:lvlJc w:val="left"/>
      <w:pPr>
        <w:ind w:left="3530" w:hanging="361"/>
      </w:pPr>
      <w:rPr>
        <w:rFonts w:hint="default"/>
      </w:rPr>
    </w:lvl>
    <w:lvl w:ilvl="4" w:tplc="9716BECA">
      <w:numFmt w:val="bullet"/>
      <w:lvlText w:val="•"/>
      <w:lvlJc w:val="left"/>
      <w:pPr>
        <w:ind w:left="4540" w:hanging="361"/>
      </w:pPr>
      <w:rPr>
        <w:rFonts w:hint="default"/>
      </w:rPr>
    </w:lvl>
    <w:lvl w:ilvl="5" w:tplc="CDD61CD0">
      <w:numFmt w:val="bullet"/>
      <w:lvlText w:val="•"/>
      <w:lvlJc w:val="left"/>
      <w:pPr>
        <w:ind w:left="5550" w:hanging="361"/>
      </w:pPr>
      <w:rPr>
        <w:rFonts w:hint="default"/>
      </w:rPr>
    </w:lvl>
    <w:lvl w:ilvl="6" w:tplc="ABB6F30E">
      <w:numFmt w:val="bullet"/>
      <w:lvlText w:val="•"/>
      <w:lvlJc w:val="left"/>
      <w:pPr>
        <w:ind w:left="6560" w:hanging="361"/>
      </w:pPr>
      <w:rPr>
        <w:rFonts w:hint="default"/>
      </w:rPr>
    </w:lvl>
    <w:lvl w:ilvl="7" w:tplc="F2ECF3B0">
      <w:numFmt w:val="bullet"/>
      <w:lvlText w:val="•"/>
      <w:lvlJc w:val="left"/>
      <w:pPr>
        <w:ind w:left="7570" w:hanging="361"/>
      </w:pPr>
      <w:rPr>
        <w:rFonts w:hint="default"/>
      </w:rPr>
    </w:lvl>
    <w:lvl w:ilvl="8" w:tplc="6E9CC266">
      <w:numFmt w:val="bullet"/>
      <w:lvlText w:val="•"/>
      <w:lvlJc w:val="left"/>
      <w:pPr>
        <w:ind w:left="8580" w:hanging="361"/>
      </w:pPr>
      <w:rPr>
        <w:rFonts w:hint="default"/>
      </w:rPr>
    </w:lvl>
  </w:abstractNum>
  <w:abstractNum w:abstractNumId="2" w15:restartNumberingAfterBreak="0">
    <w:nsid w:val="33A91813"/>
    <w:multiLevelType w:val="multilevel"/>
    <w:tmpl w:val="7084FA42"/>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num w:numId="1" w16cid:durableId="1587768037">
    <w:abstractNumId w:val="1"/>
  </w:num>
  <w:num w:numId="2" w16cid:durableId="771776573">
    <w:abstractNumId w:val="2"/>
  </w:num>
  <w:num w:numId="3" w16cid:durableId="1225289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11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CDE"/>
    <w:rsid w:val="001550EA"/>
    <w:rsid w:val="00182589"/>
    <w:rsid w:val="001B57B7"/>
    <w:rsid w:val="002249C8"/>
    <w:rsid w:val="0024483A"/>
    <w:rsid w:val="002B3780"/>
    <w:rsid w:val="003313F2"/>
    <w:rsid w:val="003A0F1E"/>
    <w:rsid w:val="00416055"/>
    <w:rsid w:val="004C77DB"/>
    <w:rsid w:val="00536D1F"/>
    <w:rsid w:val="00553188"/>
    <w:rsid w:val="0066185C"/>
    <w:rsid w:val="0071280F"/>
    <w:rsid w:val="00783511"/>
    <w:rsid w:val="008C5504"/>
    <w:rsid w:val="009833C0"/>
    <w:rsid w:val="009A1150"/>
    <w:rsid w:val="009D4234"/>
    <w:rsid w:val="00A02CDE"/>
    <w:rsid w:val="00A06F31"/>
    <w:rsid w:val="00A26F23"/>
    <w:rsid w:val="00B37E5D"/>
    <w:rsid w:val="00B91033"/>
    <w:rsid w:val="00C362B5"/>
    <w:rsid w:val="00C46F1D"/>
    <w:rsid w:val="00D35511"/>
    <w:rsid w:val="00D62E85"/>
    <w:rsid w:val="00D86551"/>
    <w:rsid w:val="00DC73B2"/>
    <w:rsid w:val="00E4243F"/>
    <w:rsid w:val="00E91ADF"/>
    <w:rsid w:val="00EF3AD3"/>
    <w:rsid w:val="00FA7C4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110"/>
    <o:shapelayout v:ext="edit">
      <o:idmap v:ext="edit" data="2"/>
    </o:shapelayout>
  </w:shapeDefaults>
  <w:decimalSymbol w:val="."/>
  <w:listSeparator w:val=","/>
  <w14:docId w14:val="3F95FB50"/>
  <w15:docId w15:val="{FA3A7A0A-2571-48C3-8520-EFB656A8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
      <w:jc w:val="center"/>
      <w:outlineLvl w:val="0"/>
    </w:pPr>
    <w:rPr>
      <w:u w:val="single" w:color="000000"/>
    </w:rPr>
  </w:style>
  <w:style w:type="paragraph" w:styleId="Heading2">
    <w:name w:val="heading 2"/>
    <w:basedOn w:val="Normal"/>
    <w:link w:val="Heading2Char"/>
    <w:uiPriority w:val="1"/>
    <w:qFormat/>
    <w:pPr>
      <w:spacing w:before="4"/>
      <w:ind w:left="346" w:hanging="203"/>
      <w:jc w:val="both"/>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6"/>
      <w:ind w:left="35" w:right="36"/>
      <w:jc w:val="center"/>
    </w:pPr>
    <w:rPr>
      <w:b/>
      <w:bCs/>
      <w:sz w:val="32"/>
      <w:szCs w:val="32"/>
    </w:rPr>
  </w:style>
  <w:style w:type="paragraph" w:styleId="ListParagraph">
    <w:name w:val="List Paragraph"/>
    <w:basedOn w:val="Normal"/>
    <w:uiPriority w:val="1"/>
    <w:qFormat/>
    <w:pPr>
      <w:spacing w:before="4"/>
      <w:ind w:left="446" w:hanging="303"/>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C46F1D"/>
    <w:pPr>
      <w:tabs>
        <w:tab w:val="center" w:pos="4513"/>
        <w:tab w:val="right" w:pos="9026"/>
      </w:tabs>
    </w:pPr>
  </w:style>
  <w:style w:type="character" w:customStyle="1" w:styleId="HeaderChar">
    <w:name w:val="Header Char"/>
    <w:basedOn w:val="DefaultParagraphFont"/>
    <w:link w:val="Header"/>
    <w:uiPriority w:val="99"/>
    <w:rsid w:val="00C46F1D"/>
    <w:rPr>
      <w:rFonts w:ascii="Times New Roman" w:eastAsia="Times New Roman" w:hAnsi="Times New Roman" w:cs="Times New Roman"/>
    </w:rPr>
  </w:style>
  <w:style w:type="paragraph" w:styleId="Footer">
    <w:name w:val="footer"/>
    <w:basedOn w:val="Normal"/>
    <w:link w:val="FooterChar"/>
    <w:uiPriority w:val="99"/>
    <w:unhideWhenUsed/>
    <w:rsid w:val="00C46F1D"/>
    <w:pPr>
      <w:tabs>
        <w:tab w:val="center" w:pos="4513"/>
        <w:tab w:val="right" w:pos="9026"/>
      </w:tabs>
    </w:pPr>
  </w:style>
  <w:style w:type="character" w:customStyle="1" w:styleId="FooterChar">
    <w:name w:val="Footer Char"/>
    <w:basedOn w:val="DefaultParagraphFont"/>
    <w:link w:val="Footer"/>
    <w:uiPriority w:val="99"/>
    <w:rsid w:val="00C46F1D"/>
    <w:rPr>
      <w:rFonts w:ascii="Times New Roman" w:eastAsia="Times New Roman" w:hAnsi="Times New Roman" w:cs="Times New Roman"/>
    </w:rPr>
  </w:style>
  <w:style w:type="character" w:customStyle="1" w:styleId="Heading2Char">
    <w:name w:val="Heading 2 Char"/>
    <w:basedOn w:val="DefaultParagraphFont"/>
    <w:link w:val="Heading2"/>
    <w:uiPriority w:val="1"/>
    <w:rsid w:val="001550EA"/>
    <w:rPr>
      <w:rFonts w:ascii="Times New Roman" w:eastAsia="Times New Roman" w:hAnsi="Times New Roman" w:cs="Times New Roman"/>
      <w:b/>
      <w:bCs/>
      <w:sz w:val="20"/>
      <w:szCs w:val="20"/>
    </w:rPr>
  </w:style>
  <w:style w:type="paragraph" w:styleId="Caption">
    <w:name w:val="caption"/>
    <w:basedOn w:val="Normal"/>
    <w:next w:val="Normal"/>
    <w:uiPriority w:val="35"/>
    <w:unhideWhenUsed/>
    <w:qFormat/>
    <w:rsid w:val="00D62E85"/>
    <w:pPr>
      <w:spacing w:after="200"/>
    </w:pPr>
    <w:rPr>
      <w:i/>
      <w:iCs/>
      <w:color w:val="1F497D" w:themeColor="text2"/>
      <w:sz w:val="18"/>
      <w:szCs w:val="18"/>
    </w:rPr>
  </w:style>
  <w:style w:type="character" w:styleId="Hyperlink">
    <w:name w:val="Hyperlink"/>
    <w:basedOn w:val="DefaultParagraphFont"/>
    <w:uiPriority w:val="99"/>
    <w:unhideWhenUsed/>
    <w:rsid w:val="00E4243F"/>
    <w:rPr>
      <w:color w:val="0000FF" w:themeColor="hyperlink"/>
      <w:u w:val="single"/>
    </w:rPr>
  </w:style>
  <w:style w:type="character" w:styleId="UnresolvedMention">
    <w:name w:val="Unresolved Mention"/>
    <w:basedOn w:val="DefaultParagraphFont"/>
    <w:uiPriority w:val="99"/>
    <w:semiHidden/>
    <w:unhideWhenUsed/>
    <w:rsid w:val="00E4243F"/>
    <w:rPr>
      <w:color w:val="605E5C"/>
      <w:shd w:val="clear" w:color="auto" w:fill="E1DFDD"/>
    </w:rPr>
  </w:style>
  <w:style w:type="character" w:styleId="Strong">
    <w:name w:val="Strong"/>
    <w:basedOn w:val="DefaultParagraphFont"/>
    <w:uiPriority w:val="22"/>
    <w:qFormat/>
    <w:rsid w:val="002B3780"/>
    <w:rPr>
      <w:b/>
      <w:bCs/>
    </w:rPr>
  </w:style>
  <w:style w:type="character" w:styleId="PlaceholderText">
    <w:name w:val="Placeholder Text"/>
    <w:basedOn w:val="DefaultParagraphFont"/>
    <w:uiPriority w:val="99"/>
    <w:semiHidden/>
    <w:rsid w:val="00A26F2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32000">
      <w:bodyDiv w:val="1"/>
      <w:marLeft w:val="0"/>
      <w:marRight w:val="0"/>
      <w:marTop w:val="0"/>
      <w:marBottom w:val="0"/>
      <w:divBdr>
        <w:top w:val="none" w:sz="0" w:space="0" w:color="auto"/>
        <w:left w:val="none" w:sz="0" w:space="0" w:color="auto"/>
        <w:bottom w:val="none" w:sz="0" w:space="0" w:color="auto"/>
        <w:right w:val="none" w:sz="0" w:space="0" w:color="auto"/>
      </w:divBdr>
      <w:divsChild>
        <w:div w:id="45879867">
          <w:marLeft w:val="480"/>
          <w:marRight w:val="0"/>
          <w:marTop w:val="0"/>
          <w:marBottom w:val="0"/>
          <w:divBdr>
            <w:top w:val="none" w:sz="0" w:space="0" w:color="auto"/>
            <w:left w:val="none" w:sz="0" w:space="0" w:color="auto"/>
            <w:bottom w:val="none" w:sz="0" w:space="0" w:color="auto"/>
            <w:right w:val="none" w:sz="0" w:space="0" w:color="auto"/>
          </w:divBdr>
        </w:div>
        <w:div w:id="1867795119">
          <w:marLeft w:val="480"/>
          <w:marRight w:val="0"/>
          <w:marTop w:val="0"/>
          <w:marBottom w:val="0"/>
          <w:divBdr>
            <w:top w:val="none" w:sz="0" w:space="0" w:color="auto"/>
            <w:left w:val="none" w:sz="0" w:space="0" w:color="auto"/>
            <w:bottom w:val="none" w:sz="0" w:space="0" w:color="auto"/>
            <w:right w:val="none" w:sz="0" w:space="0" w:color="auto"/>
          </w:divBdr>
        </w:div>
        <w:div w:id="1045301032">
          <w:marLeft w:val="480"/>
          <w:marRight w:val="0"/>
          <w:marTop w:val="0"/>
          <w:marBottom w:val="0"/>
          <w:divBdr>
            <w:top w:val="none" w:sz="0" w:space="0" w:color="auto"/>
            <w:left w:val="none" w:sz="0" w:space="0" w:color="auto"/>
            <w:bottom w:val="none" w:sz="0" w:space="0" w:color="auto"/>
            <w:right w:val="none" w:sz="0" w:space="0" w:color="auto"/>
          </w:divBdr>
        </w:div>
      </w:divsChild>
    </w:div>
    <w:div w:id="1426346603">
      <w:bodyDiv w:val="1"/>
      <w:marLeft w:val="0"/>
      <w:marRight w:val="0"/>
      <w:marTop w:val="0"/>
      <w:marBottom w:val="0"/>
      <w:divBdr>
        <w:top w:val="none" w:sz="0" w:space="0" w:color="auto"/>
        <w:left w:val="none" w:sz="0" w:space="0" w:color="auto"/>
        <w:bottom w:val="none" w:sz="0" w:space="0" w:color="auto"/>
        <w:right w:val="none" w:sz="0" w:space="0" w:color="auto"/>
      </w:divBdr>
      <w:divsChild>
        <w:div w:id="1641421925">
          <w:marLeft w:val="640"/>
          <w:marRight w:val="0"/>
          <w:marTop w:val="0"/>
          <w:marBottom w:val="0"/>
          <w:divBdr>
            <w:top w:val="none" w:sz="0" w:space="0" w:color="auto"/>
            <w:left w:val="none" w:sz="0" w:space="0" w:color="auto"/>
            <w:bottom w:val="none" w:sz="0" w:space="0" w:color="auto"/>
            <w:right w:val="none" w:sz="0" w:space="0" w:color="auto"/>
          </w:divBdr>
        </w:div>
        <w:div w:id="1864393472">
          <w:marLeft w:val="640"/>
          <w:marRight w:val="0"/>
          <w:marTop w:val="0"/>
          <w:marBottom w:val="0"/>
          <w:divBdr>
            <w:top w:val="none" w:sz="0" w:space="0" w:color="auto"/>
            <w:left w:val="none" w:sz="0" w:space="0" w:color="auto"/>
            <w:bottom w:val="none" w:sz="0" w:space="0" w:color="auto"/>
            <w:right w:val="none" w:sz="0" w:space="0" w:color="auto"/>
          </w:divBdr>
        </w:div>
        <w:div w:id="436102353">
          <w:marLeft w:val="640"/>
          <w:marRight w:val="0"/>
          <w:marTop w:val="0"/>
          <w:marBottom w:val="0"/>
          <w:divBdr>
            <w:top w:val="none" w:sz="0" w:space="0" w:color="auto"/>
            <w:left w:val="none" w:sz="0" w:space="0" w:color="auto"/>
            <w:bottom w:val="none" w:sz="0" w:space="0" w:color="auto"/>
            <w:right w:val="none" w:sz="0" w:space="0" w:color="auto"/>
          </w:divBdr>
        </w:div>
      </w:divsChild>
    </w:div>
    <w:div w:id="1497574322">
      <w:bodyDiv w:val="1"/>
      <w:marLeft w:val="0"/>
      <w:marRight w:val="0"/>
      <w:marTop w:val="0"/>
      <w:marBottom w:val="0"/>
      <w:divBdr>
        <w:top w:val="none" w:sz="0" w:space="0" w:color="auto"/>
        <w:left w:val="none" w:sz="0" w:space="0" w:color="auto"/>
        <w:bottom w:val="none" w:sz="0" w:space="0" w:color="auto"/>
        <w:right w:val="none" w:sz="0" w:space="0" w:color="auto"/>
      </w:divBdr>
      <w:divsChild>
        <w:div w:id="1797941793">
          <w:marLeft w:val="640"/>
          <w:marRight w:val="0"/>
          <w:marTop w:val="0"/>
          <w:marBottom w:val="0"/>
          <w:divBdr>
            <w:top w:val="none" w:sz="0" w:space="0" w:color="auto"/>
            <w:left w:val="none" w:sz="0" w:space="0" w:color="auto"/>
            <w:bottom w:val="none" w:sz="0" w:space="0" w:color="auto"/>
            <w:right w:val="none" w:sz="0" w:space="0" w:color="auto"/>
          </w:divBdr>
        </w:div>
        <w:div w:id="386026814">
          <w:marLeft w:val="640"/>
          <w:marRight w:val="0"/>
          <w:marTop w:val="0"/>
          <w:marBottom w:val="0"/>
          <w:divBdr>
            <w:top w:val="none" w:sz="0" w:space="0" w:color="auto"/>
            <w:left w:val="none" w:sz="0" w:space="0" w:color="auto"/>
            <w:bottom w:val="none" w:sz="0" w:space="0" w:color="auto"/>
            <w:right w:val="none" w:sz="0" w:space="0" w:color="auto"/>
          </w:divBdr>
        </w:div>
      </w:divsChild>
    </w:div>
    <w:div w:id="16895290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rksingh2480@gmail.com" TargetMode="External"/><Relationship Id="rId13" Type="http://schemas.openxmlformats.org/officeDocument/2006/relationships/chart" Target="charts/chart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image" Target="media/image1.emf"/><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gd.yadav@ictmumbai.edu.in" TargetMode="External"/><Relationship Id="rId14"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skvs2\Downloads\Diphenolic%20acid%20reaction%20data%20(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kvs2\Downloads\Diphenolic%20acid%20reaction%20data%20(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456322592339549"/>
          <c:y val="2.9407347474706431E-2"/>
          <c:w val="0.73604543158287639"/>
          <c:h val="0.71381108371646662"/>
        </c:manualLayout>
      </c:layout>
      <c:scatterChart>
        <c:scatterStyle val="lineMarker"/>
        <c:varyColors val="0"/>
        <c:ser>
          <c:idx val="0"/>
          <c:order val="0"/>
          <c:spPr>
            <a:ln w="28575">
              <a:noFill/>
            </a:ln>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intercept val="0"/>
            <c:dispRSqr val="1"/>
            <c:dispEq val="1"/>
            <c:trendlineLbl>
              <c:layout>
                <c:manualLayout>
                  <c:x val="-3.4250000000000003E-2"/>
                  <c:y val="0.15733766974780328"/>
                </c:manualLayout>
              </c:layout>
              <c:numFmt formatCode="General" sourceLinked="0"/>
              <c:spPr>
                <a:noFill/>
                <a:ln w="25400">
                  <a:noFill/>
                </a:ln>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kinetics!$A$3:$A$7</c:f>
              <c:numCache>
                <c:formatCode>General</c:formatCode>
                <c:ptCount val="5"/>
                <c:pt idx="0">
                  <c:v>0</c:v>
                </c:pt>
                <c:pt idx="1">
                  <c:v>5</c:v>
                </c:pt>
                <c:pt idx="2">
                  <c:v>10</c:v>
                </c:pt>
                <c:pt idx="3">
                  <c:v>15</c:v>
                </c:pt>
                <c:pt idx="4">
                  <c:v>30</c:v>
                </c:pt>
              </c:numCache>
            </c:numRef>
          </c:xVal>
          <c:yVal>
            <c:numRef>
              <c:f>kinetics!$H$3:$H$7</c:f>
              <c:numCache>
                <c:formatCode>General</c:formatCode>
                <c:ptCount val="5"/>
                <c:pt idx="0">
                  <c:v>0</c:v>
                </c:pt>
                <c:pt idx="1">
                  <c:v>2.0598312508703198E-2</c:v>
                </c:pt>
                <c:pt idx="2">
                  <c:v>4.3530188457134723E-2</c:v>
                </c:pt>
                <c:pt idx="3">
                  <c:v>7.6633226020915893E-2</c:v>
                </c:pt>
                <c:pt idx="4">
                  <c:v>0.19802449121887775</c:v>
                </c:pt>
              </c:numCache>
            </c:numRef>
          </c:yVal>
          <c:smooth val="0"/>
          <c:extLst>
            <c:ext xmlns:c16="http://schemas.microsoft.com/office/drawing/2014/chart" uri="{C3380CC4-5D6E-409C-BE32-E72D297353CC}">
              <c16:uniqueId val="{00000001-AD9C-456B-9D40-930224825747}"/>
            </c:ext>
          </c:extLst>
        </c:ser>
        <c:ser>
          <c:idx val="1"/>
          <c:order val="1"/>
          <c:spPr>
            <a:ln w="28575">
              <a:noFill/>
            </a:ln>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intercept val="0"/>
            <c:dispRSqr val="1"/>
            <c:dispEq val="1"/>
            <c:trendlineLbl>
              <c:layout>
                <c:manualLayout>
                  <c:x val="-9.487510936132984E-2"/>
                  <c:y val="0.12962741070409678"/>
                </c:manualLayout>
              </c:layout>
              <c:numFmt formatCode="General" sourceLinked="0"/>
              <c:spPr>
                <a:noFill/>
                <a:ln w="25400">
                  <a:noFill/>
                </a:ln>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kinetics!$A$3:$A$7</c:f>
              <c:numCache>
                <c:formatCode>General</c:formatCode>
                <c:ptCount val="5"/>
                <c:pt idx="0">
                  <c:v>0</c:v>
                </c:pt>
                <c:pt idx="1">
                  <c:v>5</c:v>
                </c:pt>
                <c:pt idx="2">
                  <c:v>10</c:v>
                </c:pt>
                <c:pt idx="3">
                  <c:v>15</c:v>
                </c:pt>
                <c:pt idx="4">
                  <c:v>30</c:v>
                </c:pt>
              </c:numCache>
            </c:numRef>
          </c:xVal>
          <c:yVal>
            <c:numRef>
              <c:f>kinetics!$I$3:$I$7</c:f>
              <c:numCache>
                <c:formatCode>General</c:formatCode>
                <c:ptCount val="5"/>
                <c:pt idx="0">
                  <c:v>0</c:v>
                </c:pt>
                <c:pt idx="1">
                  <c:v>2.9983027531733566E-2</c:v>
                </c:pt>
                <c:pt idx="2">
                  <c:v>6.5679500289475751E-2</c:v>
                </c:pt>
                <c:pt idx="3">
                  <c:v>0.13353139262452257</c:v>
                </c:pt>
                <c:pt idx="4">
                  <c:v>0.32917253650560324</c:v>
                </c:pt>
              </c:numCache>
            </c:numRef>
          </c:yVal>
          <c:smooth val="0"/>
          <c:extLst>
            <c:ext xmlns:c16="http://schemas.microsoft.com/office/drawing/2014/chart" uri="{C3380CC4-5D6E-409C-BE32-E72D297353CC}">
              <c16:uniqueId val="{00000003-AD9C-456B-9D40-930224825747}"/>
            </c:ext>
          </c:extLst>
        </c:ser>
        <c:ser>
          <c:idx val="2"/>
          <c:order val="2"/>
          <c:spPr>
            <a:ln w="28575">
              <a:noFill/>
            </a:ln>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intercept val="0"/>
            <c:dispRSqr val="1"/>
            <c:dispEq val="1"/>
            <c:trendlineLbl>
              <c:layout>
                <c:manualLayout>
                  <c:x val="-0.13048031496062992"/>
                  <c:y val="-2.3564814814814816E-2"/>
                </c:manualLayout>
              </c:layout>
              <c:numFmt formatCode="General" sourceLinked="0"/>
              <c:spPr>
                <a:noFill/>
                <a:ln w="25400">
                  <a:noFill/>
                </a:ln>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kinetics!$A$3:$A$7</c:f>
              <c:numCache>
                <c:formatCode>General</c:formatCode>
                <c:ptCount val="5"/>
                <c:pt idx="0">
                  <c:v>0</c:v>
                </c:pt>
                <c:pt idx="1">
                  <c:v>5</c:v>
                </c:pt>
                <c:pt idx="2">
                  <c:v>10</c:v>
                </c:pt>
                <c:pt idx="3">
                  <c:v>15</c:v>
                </c:pt>
                <c:pt idx="4">
                  <c:v>30</c:v>
                </c:pt>
              </c:numCache>
            </c:numRef>
          </c:xVal>
          <c:yVal>
            <c:numRef>
              <c:f>kinetics!$J$3:$J$7</c:f>
              <c:numCache>
                <c:formatCode>General</c:formatCode>
                <c:ptCount val="5"/>
                <c:pt idx="0">
                  <c:v>0</c:v>
                </c:pt>
                <c:pt idx="1">
                  <c:v>5.3276305461575524E-2</c:v>
                </c:pt>
                <c:pt idx="2">
                  <c:v>0.12521510585250822</c:v>
                </c:pt>
                <c:pt idx="3">
                  <c:v>0.19290929635884999</c:v>
                </c:pt>
                <c:pt idx="4">
                  <c:v>0.41244350348962666</c:v>
                </c:pt>
              </c:numCache>
            </c:numRef>
          </c:yVal>
          <c:smooth val="0"/>
          <c:extLst>
            <c:ext xmlns:c16="http://schemas.microsoft.com/office/drawing/2014/chart" uri="{C3380CC4-5D6E-409C-BE32-E72D297353CC}">
              <c16:uniqueId val="{00000005-AD9C-456B-9D40-930224825747}"/>
            </c:ext>
          </c:extLst>
        </c:ser>
        <c:dLbls>
          <c:showLegendKey val="0"/>
          <c:showVal val="0"/>
          <c:showCatName val="0"/>
          <c:showSerName val="0"/>
          <c:showPercent val="0"/>
          <c:showBubbleSize val="0"/>
        </c:dLbls>
        <c:axId val="489537840"/>
        <c:axId val="1"/>
      </c:scatterChart>
      <c:valAx>
        <c:axId val="489537840"/>
        <c:scaling>
          <c:orientation val="minMax"/>
          <c:max val="30"/>
        </c:scaling>
        <c:delete val="0"/>
        <c:axPos val="b"/>
        <c:title>
          <c:tx>
            <c:rich>
              <a:bodyPr/>
              <a:lstStyle/>
              <a:p>
                <a:pPr>
                  <a:defRPr/>
                </a:pPr>
                <a:r>
                  <a:rPr lang="en-IN"/>
                  <a:t>Time</a:t>
                </a:r>
                <a:r>
                  <a:rPr lang="en-IN" baseline="0"/>
                  <a:t> (min)</a:t>
                </a:r>
                <a:endParaRPr lang="en-IN"/>
              </a:p>
            </c:rich>
          </c:tx>
          <c:overlay val="0"/>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1050" b="1" i="0" u="none" strike="noStrike" baseline="0">
                <a:solidFill>
                  <a:sysClr val="windowText" lastClr="000000"/>
                </a:solidFill>
                <a:latin typeface="Times New Roman" panose="02020603050405020304" pitchFamily="18" charset="0"/>
                <a:ea typeface="Calibri"/>
                <a:cs typeface="Times New Roman" panose="02020603050405020304" pitchFamily="18" charset="0"/>
              </a:defRPr>
            </a:pPr>
            <a:endParaRPr lang="en-US"/>
          </a:p>
        </c:txPr>
        <c:crossAx val="1"/>
        <c:crosses val="autoZero"/>
        <c:crossBetween val="midCat"/>
      </c:valAx>
      <c:valAx>
        <c:axId val="1"/>
        <c:scaling>
          <c:orientation val="minMax"/>
        </c:scaling>
        <c:delete val="0"/>
        <c:axPos val="l"/>
        <c:title>
          <c:tx>
            <c:rich>
              <a:bodyPr/>
              <a:lstStyle/>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en-IN" sz="1000" b="1" i="0" u="none" strike="noStrike" kern="1200" baseline="0">
                    <a:solidFill>
                      <a:sysClr val="windowText" lastClr="000000"/>
                    </a:solidFill>
                    <a:latin typeface="Times New Roman" panose="02020603050405020304" pitchFamily="18" charset="0"/>
                    <a:cs typeface="Times New Roman" panose="02020603050405020304" pitchFamily="18" charset="0"/>
                  </a:rPr>
                  <a:t>ln((M-X</a:t>
                </a:r>
                <a:r>
                  <a:rPr lang="en-IN" sz="1000" b="1" i="0" u="none" strike="noStrike" kern="1200" baseline="-25000">
                    <a:solidFill>
                      <a:sysClr val="windowText" lastClr="000000"/>
                    </a:solidFill>
                    <a:latin typeface="Times New Roman" panose="02020603050405020304" pitchFamily="18" charset="0"/>
                    <a:cs typeface="Times New Roman" panose="02020603050405020304" pitchFamily="18" charset="0"/>
                  </a:rPr>
                  <a:t>A</a:t>
                </a:r>
                <a:r>
                  <a:rPr lang="en-IN" sz="1000" b="1" i="0" u="none" strike="noStrike" kern="1200" baseline="0">
                    <a:solidFill>
                      <a:sysClr val="windowText" lastClr="000000"/>
                    </a:solidFill>
                    <a:latin typeface="Times New Roman" panose="02020603050405020304" pitchFamily="18" charset="0"/>
                    <a:cs typeface="Times New Roman" panose="02020603050405020304" pitchFamily="18" charset="0"/>
                  </a:rPr>
                  <a:t>)/M(1-X</a:t>
                </a:r>
                <a:r>
                  <a:rPr lang="en-IN" sz="1000" b="1" i="0" u="none" strike="noStrike" kern="1200" baseline="-25000">
                    <a:solidFill>
                      <a:sysClr val="windowText" lastClr="000000"/>
                    </a:solidFill>
                    <a:latin typeface="Times New Roman" panose="02020603050405020304" pitchFamily="18" charset="0"/>
                    <a:cs typeface="Times New Roman" panose="02020603050405020304" pitchFamily="18" charset="0"/>
                  </a:rPr>
                  <a:t>A</a:t>
                </a:r>
                <a:r>
                  <a:rPr lang="en-IN" sz="1000" b="1" i="0" u="none" strike="noStrike" kern="1200" baseline="0">
                    <a:solidFill>
                      <a:sysClr val="windowText" lastClr="000000"/>
                    </a:solidFill>
                    <a:latin typeface="Times New Roman" panose="02020603050405020304" pitchFamily="18" charset="0"/>
                    <a:cs typeface="Times New Roman" panose="02020603050405020304" pitchFamily="18" charset="0"/>
                  </a:rPr>
                  <a:t>)</a:t>
                </a:r>
              </a:p>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endParaRPr lang="en-IN"/>
              </a:p>
            </c:rich>
          </c:tx>
          <c:overlay val="0"/>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89537840"/>
        <c:crosses val="autoZero"/>
        <c:crossBetween val="midCat"/>
        <c:majorUnit val="0.1"/>
      </c:valAx>
      <c:spPr>
        <a:noFill/>
        <a:ln w="25400">
          <a:solidFill>
            <a:schemeClr val="tx1"/>
          </a:solidFill>
        </a:ln>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8575">
              <a:noFill/>
            </a:ln>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8.9437664041994755E-2"/>
                  <c:y val="-0.39736913094196558"/>
                </c:manualLayout>
              </c:layout>
              <c:numFmt formatCode="General" sourceLinked="0"/>
              <c:spPr>
                <a:noFill/>
                <a:ln w="25400">
                  <a:noFill/>
                </a:ln>
              </c:spPr>
              <c:txPr>
                <a:bodyPr rot="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kinetics!$D$17:$D$19</c:f>
              <c:numCache>
                <c:formatCode>General</c:formatCode>
                <c:ptCount val="3"/>
                <c:pt idx="0">
                  <c:v>2.8328611898016999E-3</c:v>
                </c:pt>
                <c:pt idx="1">
                  <c:v>2.7548209366391185E-3</c:v>
                </c:pt>
                <c:pt idx="2">
                  <c:v>2.6809651474530832E-3</c:v>
                </c:pt>
              </c:numCache>
            </c:numRef>
          </c:xVal>
          <c:yVal>
            <c:numRef>
              <c:f>kinetics!$F$17:$F$19</c:f>
              <c:numCache>
                <c:formatCode>General</c:formatCode>
                <c:ptCount val="3"/>
                <c:pt idx="0">
                  <c:v>-5.0994665078028714</c:v>
                </c:pt>
                <c:pt idx="1">
                  <c:v>-4.595219855134923</c:v>
                </c:pt>
                <c:pt idx="2">
                  <c:v>-4.3125005720252716</c:v>
                </c:pt>
              </c:numCache>
            </c:numRef>
          </c:yVal>
          <c:smooth val="0"/>
          <c:extLst>
            <c:ext xmlns:c16="http://schemas.microsoft.com/office/drawing/2014/chart" uri="{C3380CC4-5D6E-409C-BE32-E72D297353CC}">
              <c16:uniqueId val="{00000001-2528-4EA0-B4F7-66A8F253ADDA}"/>
            </c:ext>
          </c:extLst>
        </c:ser>
        <c:dLbls>
          <c:showLegendKey val="0"/>
          <c:showVal val="0"/>
          <c:showCatName val="0"/>
          <c:showSerName val="0"/>
          <c:showPercent val="0"/>
          <c:showBubbleSize val="0"/>
        </c:dLbls>
        <c:axId val="534974304"/>
        <c:axId val="1"/>
      </c:scatterChart>
      <c:valAx>
        <c:axId val="534974304"/>
        <c:scaling>
          <c:orientation val="minMax"/>
          <c:min val="2.6600000000000009E-3"/>
        </c:scaling>
        <c:delete val="0"/>
        <c:axPos val="b"/>
        <c:title>
          <c:tx>
            <c:rich>
              <a:bodyPr/>
              <a:lstStyle/>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en-IN" sz="1000" b="1" i="0" u="none" strike="noStrike" kern="1200" baseline="0">
                    <a:solidFill>
                      <a:sysClr val="windowText" lastClr="000000"/>
                    </a:solidFill>
                  </a:rPr>
                  <a:t>1/T(K</a:t>
                </a:r>
                <a:r>
                  <a:rPr lang="en-IN" sz="900" b="1" i="0" u="none" strike="noStrike" kern="1200" baseline="30000">
                    <a:solidFill>
                      <a:sysClr val="windowText" lastClr="000000"/>
                    </a:solidFill>
                  </a:rPr>
                  <a:t>-1</a:t>
                </a:r>
                <a:r>
                  <a:rPr lang="en-IN" sz="900" b="1" i="0" u="none" strike="noStrike" kern="1200" baseline="0">
                    <a:solidFill>
                      <a:sysClr val="windowText" lastClr="000000"/>
                    </a:solidFill>
                  </a:rPr>
                  <a:t>)</a:t>
                </a:r>
                <a:endParaRPr lang="en-IN" sz="1000" b="1" i="0" u="none" strike="noStrike" kern="1200" baseline="30000">
                  <a:solidFill>
                    <a:sysClr val="windowText" lastClr="000000"/>
                  </a:solidFill>
                </a:endParaRPr>
              </a:p>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endParaRPr lang="en-IN"/>
              </a:p>
            </c:rich>
          </c:tx>
          <c:overlay val="0"/>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1050" b="1" i="0" u="none" strike="noStrike" baseline="0">
                <a:solidFill>
                  <a:sysClr val="windowText" lastClr="000000"/>
                </a:solidFill>
                <a:latin typeface="Times New Roman" panose="02020603050405020304" pitchFamily="18" charset="0"/>
                <a:ea typeface="Calibri"/>
                <a:cs typeface="Times New Roman" panose="02020603050405020304" pitchFamily="18" charset="0"/>
              </a:defRPr>
            </a:pPr>
            <a:endParaRPr lang="en-US"/>
          </a:p>
        </c:txPr>
        <c:crossAx val="1"/>
        <c:crossesAt val="-5.3"/>
        <c:crossBetween val="midCat"/>
      </c:valAx>
      <c:valAx>
        <c:axId val="1"/>
        <c:scaling>
          <c:orientation val="minMax"/>
        </c:scaling>
        <c:delete val="0"/>
        <c:axPos val="l"/>
        <c:title>
          <c:tx>
            <c:rich>
              <a:bodyPr/>
              <a:lstStyle/>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en-IN" sz="1000" b="1" i="0" u="none" strike="noStrike" kern="1200" baseline="0">
                    <a:solidFill>
                      <a:sysClr val="windowText" lastClr="000000"/>
                    </a:solidFill>
                    <a:latin typeface="Times New Roman" panose="02020603050405020304" pitchFamily="18" charset="0"/>
                    <a:cs typeface="Times New Roman" panose="02020603050405020304" pitchFamily="18" charset="0"/>
                  </a:rPr>
                  <a:t>ln(K)</a:t>
                </a:r>
              </a:p>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endParaRPr lang="en-IN"/>
              </a:p>
            </c:rich>
          </c:tx>
          <c:overlay val="0"/>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5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534974304"/>
        <c:crosses val="autoZero"/>
        <c:crossBetween val="midCat"/>
      </c:valAx>
      <c:spPr>
        <a:noFill/>
        <a:ln w="25400">
          <a:solidFill>
            <a:schemeClr val="tx1">
              <a:alpha val="99000"/>
            </a:schemeClr>
          </a:solidFill>
        </a:ln>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E465A09A-D75E-4405-80AB-80C8FDE8AC86}"/>
      </w:docPartPr>
      <w:docPartBody>
        <w:p w:rsidR="00F804E4" w:rsidRDefault="00DC1740">
          <w:r w:rsidRPr="00F258A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740"/>
    <w:rsid w:val="00380ED9"/>
    <w:rsid w:val="007A5CCC"/>
    <w:rsid w:val="00817257"/>
    <w:rsid w:val="008B26F7"/>
    <w:rsid w:val="00DC1740"/>
    <w:rsid w:val="00F804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C174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A4892F6-2372-4FB4-A5A9-7FBC03A435EB}">
  <we:reference id="wa104382081" version="1.55.1.0" store="en-US" storeType="OMEX"/>
  <we:alternateReferences>
    <we:reference id="WA104382081" version="1.55.1.0" store="WA104382081" storeType="OMEX"/>
  </we:alternateReferences>
  <we:properties>
    <we:property name="MENDELEY_CITATIONS" value="[{&quot;citationID&quot;:&quot;MENDELEY_CITATION_9d6c7ada-c3d4-498a-aa5b-ea347c9a3525&quot;,&quot;properties&quot;:{&quot;noteIndex&quot;:0},&quot;isEdited&quot;:false,&quot;manualOverride&quot;:{&quot;isManuallyOverridden&quot;:false,&quot;citeprocText&quot;:&quot;[1,2]&quot;,&quot;manualOverrideText&quot;:&quot;&quot;},&quot;citationItems&quot;:[{&quot;id&quot;:&quot;0d204a78-d857-3f20-a560-7fa070924c1b&quot;,&quot;itemData&quot;:{&quot;type&quot;:&quot;article-journal&quot;,&quot;id&quot;:&quot;0d204a78-d857-3f20-a560-7fa070924c1b&quot;,&quot;title&quot;:&quot;Catalytic synthesis of diphenolic acid from levulinic acid over cesium partly substituted Wells-Dawson type heteropolyacid&quot;,&quot;author&quot;:[{&quot;family&quot;:&quot;Yu&quot;,&quot;given&quot;:&quot;Xiaodan&quot;,&quot;parse-names&quot;:false,&quot;dropping-particle&quot;:&quot;&quot;,&quot;non-dropping-particle&quot;:&quot;&quot;},{&quot;family&quot;:&quot;Guo&quot;,&quot;given&quot;:&quot;Yihang&quot;,&quot;parse-names&quot;:false,&quot;dropping-particle&quot;:&quot;&quot;,&quot;non-dropping-particle&quot;:&quot;&quot;},{&quot;family&quot;:&quot;Li&quot;,&quot;given&quot;:&quot;Kexin&quot;,&quot;parse-names&quot;:false,&quot;dropping-particle&quot;:&quot;&quot;,&quot;non-dropping-particle&quot;:&quot;&quot;},{&quot;family&quot;:&quot;Yang&quot;,&quot;given&quot;:&quot;Xia&quot;,&quot;parse-names&quot;:false,&quot;dropping-particle&quot;:&quot;&quot;,&quot;non-dropping-particle&quot;:&quot;&quot;},{&quot;family&quot;:&quot;Xu&quot;,&quot;given&quot;:&quot;Leilei&quot;,&quot;parse-names&quot;:false,&quot;dropping-particle&quot;:&quot;&quot;,&quot;non-dropping-particle&quot;:&quot;&quot;},{&quot;family&quot;:&quot;Guo&quot;,&quot;given&quot;:&quot;Yingna&quot;,&quot;parse-names&quot;:false,&quot;dropping-particle&quot;:&quot;&quot;,&quot;non-dropping-particle&quot;:&quot;&quot;},{&quot;family&quot;:&quot;Hu&quot;,&quot;given&quot;:&quot;Jianglei&quot;,&quot;parse-names&quot;:false,&quot;dropping-particle&quot;:&quot;&quot;,&quot;non-dropping-particle&quot;:&quot;&quot;}],&quot;container-title&quot;:&quot;Journal of Molecular Catalysis A: Chemical&quot;,&quot;container-title-short&quot;:&quot;J Mol Catal A Chem&quot;,&quot;DOI&quot;:&quot;10.1016/j.molcata.2008.04.023&quot;,&quot;ISSN&quot;:&quot;13811169&quot;,&quot;issued&quot;:{&quot;date-parts&quot;:[[2008,7,1]]},&quot;page&quot;:&quot;44-53&quot;,&quot;abstract&quot;:&quot;A series of insoluble cesium partly substituted Wells-Dawson type heteropolyacids, CsxH6-xP2W18O62 (x = 1.5-6.0), were synthesized and characterized using the techniques including UV-vis/DRS, FT-IR, XRD, XPS, and N2 porosimetry. As the unique and reusable solid acid catalysts, CsxH6-xP2W18O62 salts were applied to produce diphenolic acid by the condensation reaction of phenol with bio-platform molecule, levulinic acid. For comparison, cesium partly substituted Keggin type heteropolyacids (CsxH3-xPW12O40, x = 1.0-3.0), HCl, HZSM-5, and MCM-49 were also tested. Influences on the catalytic activity and selectivity were considered for factors including solvent, molar ratio of phenol to levulinic acid, amount of catalyst, reaction temperature, stirring speed, and reaction time. The experimental results demonstrated that both Cs1.5H4.5P2W18O62 and Cs2.5H0.5PW12O40 exhibited excellent catalytic performance under solvent-free conditions. Furthermore, both selectivity and activity of Cs1.5H4.5P2W18O62 were higher than those of Cs2.5H0.5PW12O40. Reasons for the different catalytic behaviors between two types of cesium partly substituted heteropolyacids were investigated. © 2008 Elsevier B.V. All rights reserved.&quot;,&quot;issue&quot;:&quot;1-2&quot;,&quot;volume&quot;:&quot;290&quot;},&quot;isTemporary&quot;:false},{&quot;id&quot;:&quot;7ab12eb8-8de8-3432-8b4f-365edc4d1133&quot;,&quot;itemData&quot;:{&quot;type&quot;:&quot;article-journal&quot;,&quot;id&quot;:&quot;7ab12eb8-8de8-3432-8b4f-365edc4d1133&quot;,&quot;title&quot;:&quot;The synthesis of diphenolic acid using the periodic mesoporous H3PW12O40-silica composite catalysed reaction of levulinic acid&quot;,&quot;author&quot;:[{&quot;family&quot;:&quot;Guo&quot;,&quot;given&quot;:&quot;Yihang&quot;,&quot;parse-names&quot;:false,&quot;dropping-particle&quot;:&quot;&quot;,&quot;non-dropping-particle&quot;:&quot;&quot;},{&quot;family&quot;:&quot;Li&quot;,&quot;given&quot;:&quot;Kexin&quot;,&quot;parse-names&quot;:false,&quot;dropping-particle&quot;:&quot;&quot;,&quot;non-dropping-particle&quot;:&quot;&quot;},{&quot;family&quot;:&quot;Clark&quot;,&quot;given&quot;:&quot;James H.&quot;,&quot;parse-names&quot;:false,&quot;dropping-particle&quot;:&quot;&quot;,&quot;non-dropping-particle&quot;:&quot;&quot;}],&quot;container-title&quot;:&quot;Green Chemistry&quot;,&quot;DOI&quot;:&quot;10.1039/b702739g&quot;,&quot;ISSN&quot;:&quot;14639270&quot;,&quot;issued&quot;:{&quot;date-parts&quot;:[[2007,8,1]]},&quot;page&quot;:&quot;839-84&quot;,&quot;abstract&quot;:&quot;The green water-tolerant acid catalyst, periodic mesoporous H3PW12O40/SBA-15, has been prepared by a direct sol-gel co-condensation technique. The composite is an efficient and reusable solid catalyst for the condensation of phenol with a biomass-derived platform molecule, levulinic acid, to produce the important molecule diphenolic acid. © 2007 The Royal Society of Chemistry.&quot;,&quot;issue&quot;:&quot;8&quot;,&quot;volume&quot;:&quot;9&quot;,&quot;container-title-short&quot;:&quot;&quot;},&quot;isTemporary&quot;:false}],&quot;citationTag&quot;:&quot;MENDELEY_CITATION_v3_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&quot;}]"/>
    <we:property name="MENDELEY_CITATIONS_LOCALE_CODE" value="&quot;en-US&quot;"/>
    <we:property name="MENDELEY_CITATIONS_STYLE" value="{&quot;id&quot;:&quot;https://www.zotero.org/styles/journal-of-catalysis&quot;,&quot;title&quot;:&quot;Journal of Catalysi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AA9D93-F666-4095-8199-89F6F6DF0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IJETAE</dc:creator>
  <cp:lastModifiedBy>S.K. Vidyasagar</cp:lastModifiedBy>
  <cp:revision>9</cp:revision>
  <dcterms:created xsi:type="dcterms:W3CDTF">2023-07-30T19:53:00Z</dcterms:created>
  <dcterms:modified xsi:type="dcterms:W3CDTF">2023-08-19T18:08:00Z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2015-06-25T00:00:00Z</vt:filetime>
  </property>
  <property fmtid="{D5CDD505-2E9C-101B-9397-08002B2CF9AE}" pid="3" name="Creator">
    <vt:lpwstr>Microsoft® Word 2010</vt:lpwstr>
  </property>
  <property fmtid="{D5CDD505-2E9C-101B-9397-08002B2CF9AE}" pid="4" name="LastSaved">
    <vt:filetime>2023-06-06T00:00:00Z</vt:filetime>
  </property>
  <property fmtid="{D5CDD505-2E9C-101B-9397-08002B2CF9AE}" pid="5" name="GrammarlyDocumentId">
    <vt:lpwstr>553171ae9d3df844cc6412f9258c536b9dc0b9d2537123ea4aead59a1595a746</vt:lpwstr>
  </property>
</Properties>
</file>