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BF250" w14:textId="77777777" w:rsidR="00A02CDE" w:rsidRPr="000E4A6B" w:rsidRDefault="002249C8">
      <w:pPr>
        <w:pStyle w:val="Heading1"/>
        <w:tabs>
          <w:tab w:val="left" w:pos="2125"/>
          <w:tab w:val="left" w:pos="10377"/>
        </w:tabs>
        <w:spacing w:before="57"/>
        <w:rPr>
          <w:color w:val="000000" w:themeColor="text1"/>
          <w:u w:val="none"/>
        </w:rPr>
      </w:pPr>
      <w:r w:rsidRPr="000E4A6B">
        <w:rPr>
          <w:color w:val="000000" w:themeColor="text1"/>
        </w:rPr>
        <w:tab/>
        <w:t>September</w:t>
      </w:r>
      <w:r w:rsidRPr="000E4A6B">
        <w:rPr>
          <w:color w:val="000000" w:themeColor="text1"/>
          <w:spacing w:val="-1"/>
        </w:rPr>
        <w:t xml:space="preserve"> </w:t>
      </w:r>
      <w:r w:rsidRPr="000E4A6B">
        <w:rPr>
          <w:color w:val="000000" w:themeColor="text1"/>
        </w:rPr>
        <w:t>14-16,</w:t>
      </w:r>
      <w:r w:rsidRPr="000E4A6B">
        <w:rPr>
          <w:color w:val="000000" w:themeColor="text1"/>
          <w:spacing w:val="-1"/>
        </w:rPr>
        <w:t xml:space="preserve"> </w:t>
      </w:r>
      <w:r w:rsidRPr="000E4A6B">
        <w:rPr>
          <w:color w:val="000000" w:themeColor="text1"/>
        </w:rPr>
        <w:t>2023,</w:t>
      </w:r>
      <w:r w:rsidRPr="000E4A6B">
        <w:rPr>
          <w:color w:val="000000" w:themeColor="text1"/>
          <w:spacing w:val="53"/>
        </w:rPr>
        <w:t xml:space="preserve"> </w:t>
      </w:r>
      <w:r w:rsidRPr="000E4A6B">
        <w:rPr>
          <w:color w:val="000000" w:themeColor="text1"/>
        </w:rPr>
        <w:t>Institute</w:t>
      </w:r>
      <w:r w:rsidRPr="000E4A6B">
        <w:rPr>
          <w:color w:val="000000" w:themeColor="text1"/>
          <w:spacing w:val="-1"/>
        </w:rPr>
        <w:t xml:space="preserve"> </w:t>
      </w:r>
      <w:r w:rsidRPr="000E4A6B">
        <w:rPr>
          <w:color w:val="000000" w:themeColor="text1"/>
        </w:rPr>
        <w:t>of</w:t>
      </w:r>
      <w:r w:rsidRPr="000E4A6B">
        <w:rPr>
          <w:color w:val="000000" w:themeColor="text1"/>
          <w:spacing w:val="-1"/>
        </w:rPr>
        <w:t xml:space="preserve"> </w:t>
      </w:r>
      <w:r w:rsidRPr="000E4A6B">
        <w:rPr>
          <w:color w:val="000000" w:themeColor="text1"/>
        </w:rPr>
        <w:t>Chemical</w:t>
      </w:r>
      <w:r w:rsidRPr="000E4A6B">
        <w:rPr>
          <w:color w:val="000000" w:themeColor="text1"/>
          <w:spacing w:val="-1"/>
        </w:rPr>
        <w:t xml:space="preserve"> </w:t>
      </w:r>
      <w:r w:rsidRPr="000E4A6B">
        <w:rPr>
          <w:color w:val="000000" w:themeColor="text1"/>
        </w:rPr>
        <w:t>Technology,</w:t>
      </w:r>
      <w:r w:rsidRPr="000E4A6B">
        <w:rPr>
          <w:color w:val="000000" w:themeColor="text1"/>
          <w:spacing w:val="-1"/>
        </w:rPr>
        <w:t xml:space="preserve"> </w:t>
      </w:r>
      <w:r w:rsidRPr="000E4A6B">
        <w:rPr>
          <w:color w:val="000000" w:themeColor="text1"/>
          <w:spacing w:val="-2"/>
        </w:rPr>
        <w:t>Mumbai</w:t>
      </w:r>
      <w:r w:rsidRPr="000E4A6B">
        <w:rPr>
          <w:color w:val="000000" w:themeColor="text1"/>
        </w:rPr>
        <w:tab/>
      </w:r>
    </w:p>
    <w:p w14:paraId="4F6BC672" w14:textId="2943E5A6" w:rsidR="00A02CDE" w:rsidRPr="000E4A6B" w:rsidRDefault="00A202E0">
      <w:pPr>
        <w:spacing w:before="117" w:line="321" w:lineRule="exact"/>
        <w:jc w:val="center"/>
        <w:rPr>
          <w:color w:val="000000" w:themeColor="text1"/>
          <w:sz w:val="28"/>
        </w:rPr>
      </w:pPr>
      <w:r w:rsidRPr="000E4A6B">
        <w:rPr>
          <w:color w:val="000000" w:themeColor="text1"/>
          <w:sz w:val="28"/>
        </w:rPr>
        <w:t>Alkylation of phenol and thiophenol with various alkenes using</w:t>
      </w:r>
      <w:r w:rsidR="00FD0876" w:rsidRPr="000E4A6B">
        <w:rPr>
          <w:color w:val="000000" w:themeColor="text1"/>
          <w:sz w:val="28"/>
        </w:rPr>
        <w:t xml:space="preserve"> ion exchange </w:t>
      </w:r>
      <w:r w:rsidRPr="000E4A6B">
        <w:rPr>
          <w:color w:val="000000" w:themeColor="text1"/>
          <w:sz w:val="28"/>
        </w:rPr>
        <w:t>resin catalyst</w:t>
      </w:r>
    </w:p>
    <w:p w14:paraId="74A8E604" w14:textId="211023DB" w:rsidR="00A02CDE" w:rsidRPr="000E4A6B" w:rsidRDefault="002249C8" w:rsidP="00FD0876">
      <w:pPr>
        <w:spacing w:before="240" w:line="275" w:lineRule="exact"/>
        <w:ind w:left="4"/>
        <w:jc w:val="center"/>
        <w:rPr>
          <w:color w:val="000000" w:themeColor="text1"/>
          <w:sz w:val="24"/>
        </w:rPr>
      </w:pPr>
      <w:r w:rsidRPr="003D49CD">
        <w:rPr>
          <w:color w:val="000000" w:themeColor="text1"/>
          <w:sz w:val="24"/>
        </w:rPr>
        <w:t>P</w:t>
      </w:r>
      <w:r w:rsidR="00A202E0" w:rsidRPr="003D49CD">
        <w:rPr>
          <w:color w:val="000000" w:themeColor="text1"/>
          <w:sz w:val="24"/>
        </w:rPr>
        <w:t>rerana Masurkar</w:t>
      </w:r>
      <w:r w:rsidRPr="003D49CD">
        <w:rPr>
          <w:color w:val="000000" w:themeColor="text1"/>
          <w:sz w:val="24"/>
          <w:vertAlign w:val="superscript"/>
        </w:rPr>
        <w:t>1</w:t>
      </w:r>
      <w:r w:rsidRPr="003D49CD">
        <w:rPr>
          <w:color w:val="000000" w:themeColor="text1"/>
          <w:sz w:val="24"/>
        </w:rPr>
        <w:t>,</w:t>
      </w:r>
      <w:r w:rsidRPr="000E4A6B">
        <w:rPr>
          <w:color w:val="000000" w:themeColor="text1"/>
          <w:spacing w:val="-2"/>
          <w:sz w:val="24"/>
        </w:rPr>
        <w:t xml:space="preserve"> </w:t>
      </w:r>
      <w:r w:rsidR="00A202E0" w:rsidRPr="000E4A6B">
        <w:rPr>
          <w:color w:val="000000" w:themeColor="text1"/>
          <w:sz w:val="24"/>
        </w:rPr>
        <w:t>Prav</w:t>
      </w:r>
      <w:r w:rsidR="00FF5E39">
        <w:rPr>
          <w:color w:val="000000" w:themeColor="text1"/>
          <w:sz w:val="24"/>
        </w:rPr>
        <w:t xml:space="preserve">in </w:t>
      </w:r>
      <w:r w:rsidR="00A202E0" w:rsidRPr="000E4A6B">
        <w:rPr>
          <w:color w:val="000000" w:themeColor="text1"/>
          <w:sz w:val="24"/>
        </w:rPr>
        <w:t>Jadhav</w:t>
      </w:r>
      <w:r w:rsidRPr="000E4A6B">
        <w:rPr>
          <w:color w:val="000000" w:themeColor="text1"/>
          <w:sz w:val="24"/>
          <w:vertAlign w:val="superscript"/>
        </w:rPr>
        <w:t>2</w:t>
      </w:r>
      <w:r w:rsidRPr="000E4A6B">
        <w:rPr>
          <w:color w:val="000000" w:themeColor="text1"/>
          <w:sz w:val="24"/>
        </w:rPr>
        <w:t>,</w:t>
      </w:r>
      <w:r w:rsidRPr="000E4A6B">
        <w:rPr>
          <w:color w:val="000000" w:themeColor="text1"/>
          <w:spacing w:val="-2"/>
          <w:sz w:val="24"/>
        </w:rPr>
        <w:t xml:space="preserve"> </w:t>
      </w:r>
      <w:r w:rsidR="00A202E0" w:rsidRPr="000E4A6B">
        <w:rPr>
          <w:color w:val="000000" w:themeColor="text1"/>
          <w:sz w:val="24"/>
        </w:rPr>
        <w:t>Sunil Mokashi</w:t>
      </w:r>
      <w:r w:rsidR="00A202E0" w:rsidRPr="000E4A6B">
        <w:rPr>
          <w:color w:val="000000" w:themeColor="text1"/>
          <w:sz w:val="24"/>
          <w:vertAlign w:val="superscript"/>
        </w:rPr>
        <w:t>2</w:t>
      </w:r>
      <w:r w:rsidR="00A202E0" w:rsidRPr="000E4A6B">
        <w:rPr>
          <w:color w:val="000000" w:themeColor="text1"/>
          <w:sz w:val="24"/>
        </w:rPr>
        <w:t>,</w:t>
      </w:r>
      <w:r w:rsidR="00FD0876" w:rsidRPr="000E4A6B">
        <w:rPr>
          <w:color w:val="000000" w:themeColor="text1"/>
          <w:sz w:val="24"/>
        </w:rPr>
        <w:t xml:space="preserve"> Shirish Naik</w:t>
      </w:r>
      <w:r w:rsidR="00FD0876" w:rsidRPr="000E4A6B">
        <w:rPr>
          <w:color w:val="000000" w:themeColor="text1"/>
          <w:sz w:val="24"/>
          <w:vertAlign w:val="superscript"/>
        </w:rPr>
        <w:t>2</w:t>
      </w:r>
      <w:r w:rsidR="00FD0876" w:rsidRPr="000E4A6B">
        <w:rPr>
          <w:color w:val="000000" w:themeColor="text1"/>
          <w:sz w:val="24"/>
        </w:rPr>
        <w:t>, Manoj Bhandari</w:t>
      </w:r>
      <w:r w:rsidR="00FD0876" w:rsidRPr="000E4A6B">
        <w:rPr>
          <w:color w:val="000000" w:themeColor="text1"/>
          <w:sz w:val="24"/>
          <w:vertAlign w:val="superscript"/>
        </w:rPr>
        <w:t>2</w:t>
      </w:r>
      <w:r w:rsidR="00FD0876" w:rsidRPr="000E4A6B">
        <w:rPr>
          <w:color w:val="000000" w:themeColor="text1"/>
          <w:sz w:val="24"/>
        </w:rPr>
        <w:t>, Dinesh Mandhan</w:t>
      </w:r>
      <w:r w:rsidR="00FD0876" w:rsidRPr="000E4A6B">
        <w:rPr>
          <w:color w:val="000000" w:themeColor="text1"/>
          <w:sz w:val="24"/>
          <w:vertAlign w:val="superscript"/>
        </w:rPr>
        <w:t>2</w:t>
      </w:r>
      <w:r w:rsidR="00FD0876" w:rsidRPr="000E4A6B">
        <w:rPr>
          <w:color w:val="000000" w:themeColor="text1"/>
          <w:sz w:val="24"/>
        </w:rPr>
        <w:t xml:space="preserve">, </w:t>
      </w:r>
      <w:r w:rsidR="00A202E0" w:rsidRPr="000E4A6B">
        <w:rPr>
          <w:color w:val="000000" w:themeColor="text1"/>
          <w:sz w:val="24"/>
        </w:rPr>
        <w:t>Bhalchandra M. Bhanage</w:t>
      </w:r>
      <w:r w:rsidR="00A202E0" w:rsidRPr="000E4A6B">
        <w:rPr>
          <w:color w:val="000000" w:themeColor="text1"/>
          <w:sz w:val="24"/>
          <w:vertAlign w:val="superscript"/>
        </w:rPr>
        <w:t>*</w:t>
      </w:r>
      <w:r w:rsidRPr="000E4A6B">
        <w:rPr>
          <w:color w:val="000000" w:themeColor="text1"/>
          <w:sz w:val="24"/>
          <w:vertAlign w:val="superscript"/>
        </w:rPr>
        <w:t>1</w:t>
      </w:r>
      <w:r w:rsidRPr="000E4A6B">
        <w:rPr>
          <w:color w:val="000000" w:themeColor="text1"/>
          <w:spacing w:val="-1"/>
          <w:sz w:val="24"/>
          <w:vertAlign w:val="superscript"/>
        </w:rPr>
        <w:t xml:space="preserve"> </w:t>
      </w:r>
    </w:p>
    <w:p w14:paraId="0E8D2928" w14:textId="77777777" w:rsidR="00A02CDE" w:rsidRPr="000E4A6B" w:rsidRDefault="00A02CDE">
      <w:pPr>
        <w:pStyle w:val="BodyText"/>
        <w:spacing w:before="8"/>
        <w:rPr>
          <w:color w:val="000000" w:themeColor="text1"/>
          <w:sz w:val="13"/>
        </w:rPr>
      </w:pPr>
    </w:p>
    <w:p w14:paraId="7FBFF015" w14:textId="77777777" w:rsidR="00A202E0" w:rsidRPr="000E4A6B" w:rsidRDefault="002249C8" w:rsidP="00FD0876">
      <w:pPr>
        <w:pStyle w:val="BodyText"/>
        <w:spacing w:before="120"/>
        <w:ind w:right="1260"/>
        <w:rPr>
          <w:color w:val="000000" w:themeColor="text1"/>
        </w:rPr>
      </w:pPr>
      <w:r w:rsidRPr="000E4A6B">
        <w:rPr>
          <w:color w:val="000000" w:themeColor="text1"/>
          <w:vertAlign w:val="superscript"/>
        </w:rPr>
        <w:t>1</w:t>
      </w:r>
      <w:r w:rsidR="00A202E0" w:rsidRPr="000E4A6B">
        <w:rPr>
          <w:color w:val="000000" w:themeColor="text1"/>
        </w:rPr>
        <w:t>Department of Chemistry, Institute of Chemical Technology, N. Parekh Road, Matunga, Mumbai 400019</w:t>
      </w:r>
    </w:p>
    <w:p w14:paraId="46C1242A" w14:textId="2A3D0B39" w:rsidR="00A202E0" w:rsidRPr="000E4A6B" w:rsidRDefault="002249C8" w:rsidP="00FD0876">
      <w:pPr>
        <w:pStyle w:val="BodyText"/>
        <w:spacing w:before="120"/>
        <w:ind w:right="1260"/>
        <w:rPr>
          <w:color w:val="000000" w:themeColor="text1"/>
        </w:rPr>
      </w:pPr>
      <w:r w:rsidRPr="000E4A6B">
        <w:rPr>
          <w:color w:val="000000" w:themeColor="text1"/>
          <w:vertAlign w:val="superscript"/>
        </w:rPr>
        <w:t>2</w:t>
      </w:r>
      <w:r w:rsidR="00A202E0" w:rsidRPr="000E4A6B">
        <w:rPr>
          <w:color w:val="000000" w:themeColor="text1"/>
        </w:rPr>
        <w:t>Thermax Limited, MIDC, Bhosari, Pune 411026.</w:t>
      </w:r>
    </w:p>
    <w:p w14:paraId="10485BA8" w14:textId="49655C92" w:rsidR="00D348D7" w:rsidRPr="00D348D7" w:rsidRDefault="002249C8" w:rsidP="00FD0876">
      <w:pPr>
        <w:pStyle w:val="BodyText"/>
        <w:spacing w:before="120"/>
        <w:ind w:right="1260"/>
        <w:rPr>
          <w:rStyle w:val="Hyperlink"/>
          <w:color w:val="000000" w:themeColor="text1"/>
          <w:u w:val="none"/>
        </w:rPr>
      </w:pPr>
      <w:r w:rsidRPr="000E4A6B">
        <w:rPr>
          <w:color w:val="000000" w:themeColor="text1"/>
        </w:rPr>
        <w:t xml:space="preserve">E-mail addresses: </w:t>
      </w:r>
      <w:hyperlink r:id="rId7" w:history="1">
        <w:r w:rsidR="005F0172" w:rsidRPr="000E4A6B">
          <w:rPr>
            <w:rStyle w:val="Hyperlink"/>
            <w:color w:val="000000" w:themeColor="text1"/>
          </w:rPr>
          <w:t>bm.bhanage@ictmumbai.edu.in</w:t>
        </w:r>
      </w:hyperlink>
      <w:r w:rsidR="00D348D7">
        <w:rPr>
          <w:rStyle w:val="Hyperlink"/>
          <w:color w:val="000000" w:themeColor="text1"/>
          <w:u w:val="none"/>
        </w:rPr>
        <w:t xml:space="preserve">, </w:t>
      </w:r>
      <w:hyperlink r:id="rId8" w:history="1">
        <w:r w:rsidR="00D348D7" w:rsidRPr="00A9275E">
          <w:rPr>
            <w:rStyle w:val="Hyperlink"/>
          </w:rPr>
          <w:t>dinesh.mandhana@thermaxglobal.com</w:t>
        </w:r>
      </w:hyperlink>
    </w:p>
    <w:p w14:paraId="74CADD76" w14:textId="77777777" w:rsidR="00A02CDE" w:rsidRPr="000E4A6B" w:rsidRDefault="00000000">
      <w:pPr>
        <w:pStyle w:val="BodyText"/>
        <w:spacing w:before="3"/>
        <w:rPr>
          <w:color w:val="000000" w:themeColor="text1"/>
        </w:rPr>
      </w:pPr>
      <w:r>
        <w:rPr>
          <w:color w:val="000000" w:themeColor="text1"/>
        </w:rPr>
        <w:pict w14:anchorId="3D4D2E0A">
          <v:rect id="docshape3" o:spid="_x0000_s2102" style="position:absolute;margin-left:46.8pt;margin-top:12.9pt;width:518.65pt;height:.7pt;z-index:-251658752;mso-wrap-distance-left:0;mso-wrap-distance-right:0;mso-position-horizontal-relative:page" fillcolor="black" stroked="f">
            <w10:wrap type="topAndBottom" anchorx="page"/>
          </v:rect>
        </w:pict>
      </w:r>
    </w:p>
    <w:p w14:paraId="725169E3" w14:textId="77777777" w:rsidR="00FD0876" w:rsidRPr="000E4A6B" w:rsidRDefault="00FD0876" w:rsidP="00FD0876">
      <w:pPr>
        <w:pStyle w:val="Heading2"/>
        <w:tabs>
          <w:tab w:val="left" w:pos="346"/>
        </w:tabs>
        <w:spacing w:before="0"/>
        <w:ind w:left="0" w:firstLine="0"/>
        <w:rPr>
          <w:color w:val="000000" w:themeColor="text1"/>
        </w:rPr>
      </w:pPr>
    </w:p>
    <w:p w14:paraId="24671679" w14:textId="6B77E9CE" w:rsidR="00FD0876" w:rsidRPr="00F71B27" w:rsidRDefault="00FD0876" w:rsidP="00FD0876">
      <w:pPr>
        <w:pStyle w:val="Heading2"/>
        <w:tabs>
          <w:tab w:val="left" w:pos="346"/>
        </w:tabs>
        <w:spacing w:before="0"/>
        <w:ind w:left="0" w:firstLine="0"/>
        <w:rPr>
          <w:color w:val="000000" w:themeColor="text1"/>
        </w:rPr>
      </w:pPr>
      <w:r w:rsidRPr="00F71B27">
        <w:rPr>
          <w:color w:val="000000" w:themeColor="text1"/>
        </w:rPr>
        <w:t>1. Introduction</w:t>
      </w:r>
    </w:p>
    <w:p w14:paraId="325BD902" w14:textId="01283D84" w:rsidR="008C7B14" w:rsidRPr="00F71B27" w:rsidRDefault="000E4A6B" w:rsidP="000E4A6B">
      <w:pPr>
        <w:adjustRightInd w:val="0"/>
        <w:spacing w:before="240" w:line="360" w:lineRule="auto"/>
        <w:jc w:val="both"/>
        <w:rPr>
          <w:rFonts w:eastAsiaTheme="minorHAnsi"/>
          <w:color w:val="000000" w:themeColor="text1"/>
          <w:sz w:val="20"/>
          <w:szCs w:val="20"/>
        </w:rPr>
      </w:pPr>
      <w:r w:rsidRPr="00F71B27">
        <w:rPr>
          <w:color w:val="000000" w:themeColor="text1"/>
          <w:sz w:val="20"/>
          <w:szCs w:val="20"/>
        </w:rPr>
        <w:t>Catalysts are required for important organic processes to be employed industrially or academically. In this aspect, ion exchange resin catalysts surpass typical inorganic catalysts, particularly in terms of product separation from the reaction media, recycling, and recycling.</w:t>
      </w:r>
      <w:r w:rsidRPr="00F71B27">
        <w:rPr>
          <w:rFonts w:eastAsiaTheme="minorHAnsi"/>
          <w:color w:val="000000" w:themeColor="text1"/>
          <w:sz w:val="20"/>
          <w:szCs w:val="20"/>
        </w:rPr>
        <w:t xml:space="preserve"> Ion-exchange resins are solid acid heterogeneous catalysts that play a vital role in many advantageous reactions such as alkylation, esterification, etherification of olefins with alcohols, dehydration of alcohols to olefins or ethers, olefin hydration, and ester hydrolysis. Alkylation is the transfer of an alkyl group from one molecule to another, and it is one of the most significant catalytic processes in the chemical industry since it is widely used in industries such as fuels, cleaning products, and pharmaceuticals. </w:t>
      </w:r>
      <w:r w:rsidR="008C7B14" w:rsidRPr="00F71B27">
        <w:rPr>
          <w:rFonts w:eastAsiaTheme="minorHAnsi"/>
          <w:color w:val="000000" w:themeColor="text1"/>
          <w:sz w:val="20"/>
          <w:szCs w:val="20"/>
        </w:rPr>
        <w:t xml:space="preserve">The primary issue with existing industrial processes is environmental contamination, which also causes facilities to deteriorate. For this reason, it is anticipated that a new kind of solid acid catalyst will be developed to replace conventional catalysts that is well-behaved and environmentally friendly </w:t>
      </w:r>
      <w:r w:rsidR="008C7B14" w:rsidRPr="00F71B27">
        <w:rPr>
          <w:rFonts w:eastAsiaTheme="minorHAnsi"/>
          <w:color w:val="000000" w:themeColor="text1"/>
          <w:sz w:val="20"/>
          <w:szCs w:val="20"/>
        </w:rPr>
        <w:fldChar w:fldCharType="begin" w:fldLock="1"/>
      </w:r>
      <w:r w:rsidR="008C7B14" w:rsidRPr="00F71B27">
        <w:rPr>
          <w:rFonts w:eastAsiaTheme="minorHAnsi"/>
          <w:color w:val="000000" w:themeColor="text1"/>
          <w:sz w:val="20"/>
          <w:szCs w:val="20"/>
        </w:rPr>
        <w:instrText>ADDIN CSL_CITATION {"citationItems":[{"id":"ITEM-1","itemData":{"id":"ITEM-1","issue":"2000","issued":{"date-parts":[["2001"]]},"page":"2001","title":"16 - 281","type":"article-journal","volume":"72"},"uris":["http://www.mendeley.com/documents/?uuid=89faf1b4-8383-408f-9ba4-0919b022267d"]}],"mendeley":{"formattedCitation":"[3]","plainTextFormattedCitation":"[3]","previouslyFormattedCitation":"[3]"},"properties":{"noteIndex":0},"schema":"https://github.com/citation-style-language/schema/raw/master/csl-citation.json"}</w:instrText>
      </w:r>
      <w:r w:rsidR="008C7B14" w:rsidRPr="00F71B27">
        <w:rPr>
          <w:rFonts w:eastAsiaTheme="minorHAnsi"/>
          <w:color w:val="000000" w:themeColor="text1"/>
          <w:sz w:val="20"/>
          <w:szCs w:val="20"/>
        </w:rPr>
        <w:fldChar w:fldCharType="separate"/>
      </w:r>
      <w:r w:rsidR="00977CA2" w:rsidRPr="00F71B27">
        <w:rPr>
          <w:rFonts w:eastAsiaTheme="minorHAnsi"/>
          <w:color w:val="000000" w:themeColor="text1"/>
          <w:sz w:val="20"/>
          <w:szCs w:val="20"/>
        </w:rPr>
        <w:t>[1</w:t>
      </w:r>
      <w:r w:rsidR="008C7B14" w:rsidRPr="00F71B27">
        <w:rPr>
          <w:rFonts w:eastAsiaTheme="minorHAnsi"/>
          <w:color w:val="000000" w:themeColor="text1"/>
          <w:sz w:val="20"/>
          <w:szCs w:val="20"/>
        </w:rPr>
        <w:t>]</w:t>
      </w:r>
      <w:r w:rsidR="008C7B14" w:rsidRPr="00F71B27">
        <w:rPr>
          <w:rFonts w:eastAsiaTheme="minorHAnsi"/>
          <w:color w:val="000000" w:themeColor="text1"/>
          <w:sz w:val="20"/>
          <w:szCs w:val="20"/>
        </w:rPr>
        <w:fldChar w:fldCharType="end"/>
      </w:r>
      <w:r w:rsidR="008C7B14" w:rsidRPr="00F71B27">
        <w:rPr>
          <w:rFonts w:eastAsiaTheme="minorHAnsi"/>
          <w:color w:val="000000" w:themeColor="text1"/>
          <w:sz w:val="20"/>
          <w:szCs w:val="20"/>
        </w:rPr>
        <w:t>.</w:t>
      </w:r>
      <w:r w:rsidRPr="00F71B27">
        <w:rPr>
          <w:color w:val="000000" w:themeColor="text1"/>
          <w:sz w:val="20"/>
          <w:szCs w:val="20"/>
        </w:rPr>
        <w:t xml:space="preserve"> </w:t>
      </w:r>
      <w:r w:rsidR="008C7B14" w:rsidRPr="00F71B27">
        <w:rPr>
          <w:color w:val="000000" w:themeColor="text1"/>
          <w:sz w:val="20"/>
          <w:szCs w:val="20"/>
        </w:rPr>
        <w:t>Strongly acidic ion-exchange sulfonic acid resins have been extensively exploited as recyclable acid catalysts for organic syntheses in both laboratory and industry since they became commercially available. The "principles of green chemistry" are in fact compatible with catalytic recycling.</w:t>
      </w:r>
      <w:r w:rsidRPr="00F71B27">
        <w:rPr>
          <w:color w:val="000000" w:themeColor="text1"/>
          <w:sz w:val="20"/>
          <w:szCs w:val="20"/>
        </w:rPr>
        <w:t xml:space="preserve"> Among the various solid acid catalysts investigated, ion exchange resins have attracted much attention because of their suitable acidity, regeneration, reuse and simplified product recovery and reduction of undesirable waste streams [2].</w:t>
      </w:r>
    </w:p>
    <w:p w14:paraId="1CDD9AC8" w14:textId="6C5F6F81" w:rsidR="00FD0876" w:rsidRDefault="000745B0" w:rsidP="00760820">
      <w:pPr>
        <w:adjustRightInd w:val="0"/>
        <w:spacing w:line="360" w:lineRule="auto"/>
        <w:jc w:val="both"/>
        <w:rPr>
          <w:color w:val="000000" w:themeColor="text1"/>
          <w:sz w:val="20"/>
          <w:szCs w:val="20"/>
        </w:rPr>
      </w:pPr>
      <w:r w:rsidRPr="00F71B27">
        <w:rPr>
          <w:rFonts w:eastAsiaTheme="minorHAnsi"/>
          <w:color w:val="000000" w:themeColor="text1"/>
          <w:sz w:val="20"/>
          <w:szCs w:val="20"/>
        </w:rPr>
        <w:t>Herein, we have studied the alkylation of phenol</w:t>
      </w:r>
      <w:r w:rsidR="004C2AF3" w:rsidRPr="00F71B27">
        <w:rPr>
          <w:rFonts w:eastAsiaTheme="minorHAnsi"/>
          <w:color w:val="000000" w:themeColor="text1"/>
          <w:sz w:val="20"/>
          <w:szCs w:val="20"/>
        </w:rPr>
        <w:t xml:space="preserve"> and thiophenol</w:t>
      </w:r>
      <w:r w:rsidR="00B535F4" w:rsidRPr="00F71B27">
        <w:rPr>
          <w:rFonts w:eastAsiaTheme="minorHAnsi"/>
          <w:color w:val="000000" w:themeColor="text1"/>
          <w:sz w:val="20"/>
          <w:szCs w:val="20"/>
        </w:rPr>
        <w:t xml:space="preserve"> </w:t>
      </w:r>
      <w:r w:rsidRPr="00F71B27">
        <w:rPr>
          <w:rFonts w:eastAsiaTheme="minorHAnsi"/>
          <w:color w:val="000000" w:themeColor="text1"/>
          <w:sz w:val="20"/>
          <w:szCs w:val="20"/>
        </w:rPr>
        <w:t>with various alkenes to produce alkyl phenol and alkyl</w:t>
      </w:r>
      <w:r w:rsidR="004C2AF3" w:rsidRPr="00F71B27">
        <w:rPr>
          <w:rFonts w:eastAsiaTheme="minorHAnsi"/>
          <w:color w:val="000000" w:themeColor="text1"/>
          <w:sz w:val="20"/>
          <w:szCs w:val="20"/>
        </w:rPr>
        <w:t xml:space="preserve"> </w:t>
      </w:r>
      <w:r w:rsidRPr="00F71B27">
        <w:rPr>
          <w:rFonts w:eastAsiaTheme="minorHAnsi"/>
          <w:color w:val="000000" w:themeColor="text1"/>
          <w:sz w:val="20"/>
          <w:szCs w:val="20"/>
        </w:rPr>
        <w:t>thiophenol by</w:t>
      </w:r>
      <w:r w:rsidR="004C2AF3" w:rsidRPr="00F71B27">
        <w:rPr>
          <w:rFonts w:eastAsiaTheme="minorHAnsi"/>
          <w:color w:val="000000" w:themeColor="text1"/>
          <w:sz w:val="20"/>
          <w:szCs w:val="20"/>
        </w:rPr>
        <w:t xml:space="preserve"> </w:t>
      </w:r>
      <w:r w:rsidRPr="00F71B27">
        <w:rPr>
          <w:rFonts w:eastAsiaTheme="minorHAnsi"/>
          <w:color w:val="000000" w:themeColor="text1"/>
          <w:sz w:val="20"/>
          <w:szCs w:val="20"/>
        </w:rPr>
        <w:t>using</w:t>
      </w:r>
      <w:r w:rsidR="00760820" w:rsidRPr="00F71B27">
        <w:rPr>
          <w:rFonts w:eastAsiaTheme="minorHAnsi"/>
          <w:color w:val="000000" w:themeColor="text1"/>
          <w:sz w:val="20"/>
          <w:szCs w:val="20"/>
        </w:rPr>
        <w:t xml:space="preserve"> </w:t>
      </w:r>
      <w:r w:rsidR="00D72566" w:rsidRPr="00F71B27">
        <w:rPr>
          <w:color w:val="000000" w:themeColor="text1"/>
          <w:sz w:val="20"/>
          <w:szCs w:val="20"/>
          <w:lang w:val="en-IN" w:bidi="mr-IN"/>
        </w:rPr>
        <w:t xml:space="preserve">TULSION T-6813 MP </w:t>
      </w:r>
      <w:r w:rsidR="004C2AF3" w:rsidRPr="00F71B27">
        <w:rPr>
          <w:rFonts w:eastAsiaTheme="minorHAnsi"/>
          <w:color w:val="000000" w:themeColor="text1"/>
          <w:sz w:val="20"/>
          <w:szCs w:val="20"/>
        </w:rPr>
        <w:t xml:space="preserve">as a catalyst </w:t>
      </w:r>
      <w:r w:rsidR="00977CA2" w:rsidRPr="00F71B27">
        <w:rPr>
          <w:rFonts w:eastAsiaTheme="minorHAnsi"/>
          <w:color w:val="000000" w:themeColor="text1"/>
          <w:sz w:val="20"/>
          <w:szCs w:val="20"/>
        </w:rPr>
        <w:t>[</w:t>
      </w:r>
      <w:r w:rsidR="00633399" w:rsidRPr="00F71B27">
        <w:rPr>
          <w:rFonts w:eastAsiaTheme="minorHAnsi"/>
          <w:color w:val="000000" w:themeColor="text1"/>
          <w:sz w:val="20"/>
          <w:szCs w:val="20"/>
        </w:rPr>
        <w:t>3</w:t>
      </w:r>
      <w:r w:rsidR="00977CA2" w:rsidRPr="00F71B27">
        <w:rPr>
          <w:rFonts w:eastAsiaTheme="minorHAnsi"/>
          <w:color w:val="000000" w:themeColor="text1"/>
          <w:sz w:val="20"/>
          <w:szCs w:val="20"/>
        </w:rPr>
        <w:t>]</w:t>
      </w:r>
      <w:r w:rsidRPr="00F71B27">
        <w:rPr>
          <w:rFonts w:eastAsiaTheme="minorHAnsi"/>
          <w:color w:val="000000" w:themeColor="text1"/>
          <w:sz w:val="20"/>
          <w:szCs w:val="20"/>
        </w:rPr>
        <w:t xml:space="preserve">. </w:t>
      </w:r>
      <w:r w:rsidRPr="00F71B27">
        <w:rPr>
          <w:color w:val="000000" w:themeColor="text1"/>
          <w:sz w:val="20"/>
          <w:szCs w:val="20"/>
        </w:rPr>
        <w:t xml:space="preserve">The present work reviews the progress on alkylation of phenol and thiophenol using </w:t>
      </w:r>
      <w:r w:rsidR="00D72566" w:rsidRPr="00F71B27">
        <w:rPr>
          <w:color w:val="000000" w:themeColor="text1"/>
          <w:sz w:val="20"/>
          <w:szCs w:val="20"/>
          <w:lang w:val="en-IN" w:bidi="mr-IN"/>
        </w:rPr>
        <w:t xml:space="preserve">TULSION T-6813 MP </w:t>
      </w:r>
      <w:r w:rsidRPr="00F71B27">
        <w:rPr>
          <w:color w:val="000000" w:themeColor="text1"/>
          <w:sz w:val="20"/>
          <w:szCs w:val="20"/>
        </w:rPr>
        <w:t xml:space="preserve">ion exchange resin. Influence of ion exchange resin on final yield is elaborated. The </w:t>
      </w:r>
      <w:r w:rsidR="00F71B27" w:rsidRPr="00F71B27">
        <w:rPr>
          <w:color w:val="000000" w:themeColor="text1"/>
          <w:sz w:val="20"/>
          <w:szCs w:val="20"/>
        </w:rPr>
        <w:t>detailed</w:t>
      </w:r>
      <w:r w:rsidRPr="00F71B27">
        <w:rPr>
          <w:color w:val="000000" w:themeColor="text1"/>
          <w:sz w:val="20"/>
          <w:szCs w:val="20"/>
        </w:rPr>
        <w:t xml:space="preserve"> mechanistic perspectives of alkylation with phenol</w:t>
      </w:r>
      <w:r w:rsidR="00B535F4" w:rsidRPr="00F71B27">
        <w:rPr>
          <w:color w:val="000000" w:themeColor="text1"/>
          <w:sz w:val="20"/>
          <w:szCs w:val="20"/>
        </w:rPr>
        <w:t xml:space="preserve"> </w:t>
      </w:r>
      <w:r w:rsidRPr="00F71B27">
        <w:rPr>
          <w:color w:val="000000" w:themeColor="text1"/>
          <w:sz w:val="20"/>
          <w:szCs w:val="20"/>
        </w:rPr>
        <w:t xml:space="preserve">and thiophenol in presence of strong acidic catalytic system is emphasized in the article. The understanding of catalytic behavior through reaction kinetic analysis is described. The selection of suitable catalyst with appropriate process parameters is very important in commercialization of any process. These insights are useful to develop synthesis </w:t>
      </w:r>
      <w:r w:rsidR="00F71B27" w:rsidRPr="00F71B27">
        <w:rPr>
          <w:color w:val="000000" w:themeColor="text1"/>
          <w:sz w:val="20"/>
          <w:szCs w:val="20"/>
        </w:rPr>
        <w:t>strategies</w:t>
      </w:r>
      <w:r w:rsidRPr="00F71B27">
        <w:rPr>
          <w:color w:val="000000" w:themeColor="text1"/>
          <w:sz w:val="20"/>
          <w:szCs w:val="20"/>
        </w:rPr>
        <w:t xml:space="preserve"> towards new and or improved catalysts, predict more realistic reaction conditions for selective product formation and design industrial catalytic reactor systems.</w:t>
      </w:r>
    </w:p>
    <w:p w14:paraId="2356549C" w14:textId="77777777" w:rsidR="00F71B27" w:rsidRPr="00F71B27" w:rsidRDefault="00F71B27" w:rsidP="00760820">
      <w:pPr>
        <w:adjustRightInd w:val="0"/>
        <w:spacing w:line="360" w:lineRule="auto"/>
        <w:jc w:val="both"/>
        <w:rPr>
          <w:color w:val="000000" w:themeColor="text1"/>
          <w:sz w:val="20"/>
          <w:szCs w:val="20"/>
        </w:rPr>
      </w:pPr>
    </w:p>
    <w:p w14:paraId="1B697ACC" w14:textId="7FCC9344" w:rsidR="00FD0876" w:rsidRPr="00F71B27" w:rsidRDefault="002249C8" w:rsidP="00760820">
      <w:pPr>
        <w:pStyle w:val="ListParagraph"/>
        <w:numPr>
          <w:ilvl w:val="0"/>
          <w:numId w:val="2"/>
        </w:numPr>
        <w:adjustRightInd w:val="0"/>
        <w:spacing w:line="360" w:lineRule="auto"/>
        <w:jc w:val="both"/>
        <w:rPr>
          <w:b/>
          <w:bCs/>
          <w:color w:val="000000" w:themeColor="text1"/>
          <w:sz w:val="20"/>
          <w:szCs w:val="20"/>
        </w:rPr>
      </w:pPr>
      <w:r w:rsidRPr="00F71B27">
        <w:rPr>
          <w:b/>
          <w:bCs/>
          <w:color w:val="000000" w:themeColor="text1"/>
          <w:sz w:val="20"/>
          <w:szCs w:val="20"/>
        </w:rPr>
        <w:t>Material</w:t>
      </w:r>
      <w:r w:rsidR="000E4A6B" w:rsidRPr="00F71B27">
        <w:rPr>
          <w:b/>
          <w:bCs/>
          <w:color w:val="000000" w:themeColor="text1"/>
          <w:sz w:val="20"/>
          <w:szCs w:val="20"/>
        </w:rPr>
        <w:t>s</w:t>
      </w:r>
    </w:p>
    <w:p w14:paraId="24CBAE19" w14:textId="0DF1B01F" w:rsidR="00565CF4" w:rsidRPr="00F71B27" w:rsidRDefault="00421925" w:rsidP="00760820">
      <w:pPr>
        <w:adjustRightInd w:val="0"/>
        <w:spacing w:line="360" w:lineRule="auto"/>
        <w:jc w:val="both"/>
        <w:rPr>
          <w:color w:val="000000" w:themeColor="text1"/>
          <w:sz w:val="20"/>
          <w:szCs w:val="20"/>
        </w:rPr>
      </w:pPr>
      <w:r w:rsidRPr="00F71B27">
        <w:rPr>
          <w:color w:val="000000" w:themeColor="text1"/>
          <w:sz w:val="20"/>
          <w:szCs w:val="20"/>
        </w:rPr>
        <w:t xml:space="preserve">The </w:t>
      </w:r>
      <w:r w:rsidR="00D72566" w:rsidRPr="00F71B27">
        <w:rPr>
          <w:color w:val="000000" w:themeColor="text1"/>
          <w:sz w:val="20"/>
          <w:szCs w:val="20"/>
        </w:rPr>
        <w:t xml:space="preserve">TULSION T-6813 MP </w:t>
      </w:r>
      <w:r w:rsidRPr="00F71B27">
        <w:rPr>
          <w:color w:val="000000" w:themeColor="text1"/>
          <w:sz w:val="20"/>
          <w:szCs w:val="20"/>
        </w:rPr>
        <w:t xml:space="preserve">was supplied by Thermax Limited (Mumbai, India). </w:t>
      </w:r>
      <w:r w:rsidR="00565CF4" w:rsidRPr="00F71B27">
        <w:rPr>
          <w:color w:val="000000" w:themeColor="text1"/>
          <w:sz w:val="20"/>
          <w:szCs w:val="20"/>
        </w:rPr>
        <w:t>Ion exchange resin catalysts were thoroughly washed with double distilled water. Subsequently, resin catalysts were dried in a dryer at 80</w:t>
      </w:r>
      <w:r w:rsidR="00DB417D" w:rsidRPr="00F71B27">
        <w:rPr>
          <w:rFonts w:ascii="Calibri" w:hAnsi="Calibri" w:cs="Calibri"/>
          <w:bCs/>
          <w:color w:val="000000" w:themeColor="text1"/>
          <w:sz w:val="20"/>
          <w:szCs w:val="20"/>
        </w:rPr>
        <w:t>°</w:t>
      </w:r>
      <w:r w:rsidR="00DB417D" w:rsidRPr="00F71B27">
        <w:rPr>
          <w:bCs/>
          <w:color w:val="000000" w:themeColor="text1"/>
          <w:sz w:val="20"/>
          <w:szCs w:val="20"/>
        </w:rPr>
        <w:t>C</w:t>
      </w:r>
      <w:r w:rsidR="00565CF4" w:rsidRPr="00F71B27">
        <w:rPr>
          <w:color w:val="000000" w:themeColor="text1"/>
          <w:sz w:val="20"/>
          <w:szCs w:val="20"/>
        </w:rPr>
        <w:t xml:space="preserve"> for minimum 12 h and in a vacuum dryer for another 4 h at the same temperature up to the point where &lt;2% moisture were detected</w:t>
      </w:r>
      <w:r w:rsidR="00D2278B" w:rsidRPr="00F71B27">
        <w:rPr>
          <w:color w:val="000000" w:themeColor="text1"/>
          <w:sz w:val="20"/>
          <w:szCs w:val="20"/>
        </w:rPr>
        <w:t>.</w:t>
      </w:r>
    </w:p>
    <w:p w14:paraId="34E2ABEE" w14:textId="4B2491BD" w:rsidR="00785B21" w:rsidRPr="00F71B27" w:rsidRDefault="00785B21" w:rsidP="00760820">
      <w:pPr>
        <w:widowControl/>
        <w:adjustRightInd w:val="0"/>
        <w:spacing w:line="360" w:lineRule="auto"/>
        <w:jc w:val="both"/>
        <w:rPr>
          <w:rFonts w:eastAsiaTheme="minorHAnsi"/>
          <w:color w:val="000000" w:themeColor="text1"/>
          <w:sz w:val="20"/>
          <w:szCs w:val="20"/>
          <w:lang w:val="en-IN"/>
        </w:rPr>
      </w:pPr>
      <w:r w:rsidRPr="00F71B27">
        <w:rPr>
          <w:rFonts w:eastAsiaTheme="minorHAnsi"/>
          <w:color w:val="000000" w:themeColor="text1"/>
          <w:sz w:val="20"/>
          <w:szCs w:val="20"/>
          <w:lang w:val="en-IN"/>
        </w:rPr>
        <w:t xml:space="preserve">All chemicals and reagents were </w:t>
      </w:r>
      <w:r w:rsidR="005D1DBD" w:rsidRPr="00F71B27">
        <w:rPr>
          <w:rFonts w:eastAsiaTheme="minorHAnsi"/>
          <w:color w:val="000000" w:themeColor="text1"/>
          <w:sz w:val="20"/>
          <w:szCs w:val="20"/>
          <w:lang w:val="en-IN"/>
        </w:rPr>
        <w:t>obtained from</w:t>
      </w:r>
      <w:r w:rsidR="00D2278B" w:rsidRPr="00F71B27">
        <w:rPr>
          <w:rFonts w:eastAsiaTheme="minorHAnsi"/>
          <w:color w:val="000000" w:themeColor="text1"/>
          <w:sz w:val="20"/>
          <w:szCs w:val="20"/>
          <w:lang w:val="en-IN"/>
        </w:rPr>
        <w:t xml:space="preserve"> Sigma Aldrich and</w:t>
      </w:r>
      <w:r w:rsidRPr="00F71B27">
        <w:rPr>
          <w:rFonts w:eastAsiaTheme="minorHAnsi"/>
          <w:color w:val="000000" w:themeColor="text1"/>
          <w:sz w:val="20"/>
          <w:szCs w:val="20"/>
          <w:lang w:val="en-IN"/>
        </w:rPr>
        <w:t xml:space="preserve"> </w:t>
      </w:r>
      <w:r w:rsidR="00D2278B" w:rsidRPr="00F71B27">
        <w:rPr>
          <w:rFonts w:eastAsiaTheme="minorHAnsi"/>
          <w:color w:val="000000" w:themeColor="text1"/>
          <w:sz w:val="20"/>
          <w:szCs w:val="20"/>
          <w:lang w:val="en-IN"/>
        </w:rPr>
        <w:t xml:space="preserve">Spectrochem Pvt. Ltd. </w:t>
      </w:r>
      <w:r w:rsidRPr="00F71B27">
        <w:rPr>
          <w:rFonts w:eastAsiaTheme="minorHAnsi"/>
          <w:color w:val="000000" w:themeColor="text1"/>
          <w:sz w:val="20"/>
          <w:szCs w:val="20"/>
          <w:lang w:val="en-IN"/>
        </w:rPr>
        <w:t xml:space="preserve">Characterisation of product was done by </w:t>
      </w:r>
      <w:r w:rsidRPr="00F71B27">
        <w:rPr>
          <w:rFonts w:eastAsiaTheme="minorHAnsi"/>
          <w:color w:val="000000" w:themeColor="text1"/>
          <w:sz w:val="20"/>
          <w:szCs w:val="20"/>
          <w:vertAlign w:val="superscript"/>
          <w:lang w:val="en-IN"/>
        </w:rPr>
        <w:t>1</w:t>
      </w:r>
      <w:r w:rsidRPr="00F71B27">
        <w:rPr>
          <w:rFonts w:eastAsiaTheme="minorHAnsi"/>
          <w:color w:val="000000" w:themeColor="text1"/>
          <w:sz w:val="20"/>
          <w:szCs w:val="20"/>
          <w:lang w:val="en-IN"/>
        </w:rPr>
        <w:t>H</w:t>
      </w:r>
      <w:r w:rsidR="00421925" w:rsidRPr="00F71B27">
        <w:rPr>
          <w:rFonts w:eastAsiaTheme="minorHAnsi"/>
          <w:color w:val="000000" w:themeColor="text1"/>
          <w:sz w:val="20"/>
          <w:szCs w:val="20"/>
          <w:lang w:val="en-IN"/>
        </w:rPr>
        <w:t>-</w:t>
      </w:r>
      <w:r w:rsidRPr="00F71B27">
        <w:rPr>
          <w:rFonts w:eastAsiaTheme="minorHAnsi"/>
          <w:color w:val="000000" w:themeColor="text1"/>
          <w:sz w:val="20"/>
          <w:szCs w:val="20"/>
          <w:lang w:val="en-IN"/>
        </w:rPr>
        <w:t>NMR spectra. Progress of reaction was monitored by gas chromatography (</w:t>
      </w:r>
      <w:r w:rsidR="00F71B27" w:rsidRPr="00F71B27">
        <w:rPr>
          <w:rFonts w:eastAsiaTheme="minorHAnsi"/>
          <w:color w:val="000000" w:themeColor="text1"/>
          <w:sz w:val="20"/>
          <w:szCs w:val="20"/>
          <w:lang w:val="en-IN"/>
        </w:rPr>
        <w:t>Perkinelmer</w:t>
      </w:r>
      <w:r w:rsidR="005D1DBD" w:rsidRPr="00F71B27">
        <w:rPr>
          <w:rFonts w:eastAsiaTheme="minorHAnsi"/>
          <w:color w:val="000000" w:themeColor="text1"/>
          <w:sz w:val="20"/>
          <w:szCs w:val="20"/>
          <w:lang w:val="en-IN"/>
        </w:rPr>
        <w:t>, Clarus 580</w:t>
      </w:r>
      <w:r w:rsidRPr="00F71B27">
        <w:rPr>
          <w:rFonts w:eastAsiaTheme="minorHAnsi"/>
          <w:color w:val="000000" w:themeColor="text1"/>
          <w:sz w:val="20"/>
          <w:szCs w:val="20"/>
          <w:lang w:val="en-IN"/>
        </w:rPr>
        <w:t>) (</w:t>
      </w:r>
      <w:r w:rsidR="005D1DBD" w:rsidRPr="00F71B27">
        <w:rPr>
          <w:rFonts w:eastAsiaTheme="minorHAnsi"/>
          <w:color w:val="000000" w:themeColor="text1"/>
          <w:sz w:val="20"/>
          <w:szCs w:val="20"/>
          <w:lang w:val="en-IN"/>
        </w:rPr>
        <w:t>TG-5 MS</w:t>
      </w:r>
      <w:r w:rsidRPr="00F71B27">
        <w:rPr>
          <w:rFonts w:eastAsiaTheme="minorHAnsi"/>
          <w:color w:val="000000" w:themeColor="text1"/>
          <w:sz w:val="20"/>
          <w:szCs w:val="20"/>
          <w:lang w:val="en-IN"/>
        </w:rPr>
        <w:t xml:space="preserve"> GC column, 30 m</w:t>
      </w:r>
      <w:r w:rsidR="005D1DBD" w:rsidRPr="00F71B27">
        <w:rPr>
          <w:rFonts w:eastAsiaTheme="minorHAnsi"/>
          <w:color w:val="000000" w:themeColor="text1"/>
          <w:sz w:val="20"/>
          <w:szCs w:val="20"/>
          <w:lang w:val="en-IN"/>
        </w:rPr>
        <w:t xml:space="preserve"> length, 0.25 mm ID, film thickness 0.25 µ</w:t>
      </w:r>
      <w:r w:rsidRPr="00F71B27">
        <w:rPr>
          <w:rFonts w:eastAsiaTheme="minorHAnsi"/>
          <w:color w:val="000000" w:themeColor="text1"/>
          <w:sz w:val="20"/>
          <w:szCs w:val="20"/>
          <w:lang w:val="en-IN"/>
        </w:rPr>
        <w:t xml:space="preserve">m). </w:t>
      </w:r>
      <w:r w:rsidR="005D1DBD" w:rsidRPr="00F71B27">
        <w:rPr>
          <w:rFonts w:eastAsiaTheme="minorHAnsi"/>
          <w:color w:val="000000" w:themeColor="text1"/>
          <w:sz w:val="20"/>
          <w:szCs w:val="20"/>
          <w:lang w:val="en-IN"/>
        </w:rPr>
        <w:t>Products were confirmed by GC-MS (Shimadzu GC-MS QP 2010).</w:t>
      </w:r>
    </w:p>
    <w:p w14:paraId="1F3C26B3" w14:textId="77777777" w:rsidR="00F71B27" w:rsidRDefault="00F71B27" w:rsidP="00760820">
      <w:pPr>
        <w:widowControl/>
        <w:adjustRightInd w:val="0"/>
        <w:spacing w:before="240" w:line="360" w:lineRule="auto"/>
        <w:jc w:val="both"/>
        <w:rPr>
          <w:rFonts w:eastAsiaTheme="minorHAnsi"/>
          <w:color w:val="000000" w:themeColor="text1"/>
          <w:sz w:val="20"/>
          <w:szCs w:val="20"/>
          <w:lang w:val="en-IN"/>
        </w:rPr>
      </w:pPr>
    </w:p>
    <w:p w14:paraId="224E153C" w14:textId="2445A79E" w:rsidR="00565CF4" w:rsidRPr="00F71B27" w:rsidRDefault="002634DE" w:rsidP="00760820">
      <w:pPr>
        <w:widowControl/>
        <w:adjustRightInd w:val="0"/>
        <w:spacing w:before="240" w:line="360" w:lineRule="auto"/>
        <w:jc w:val="both"/>
        <w:rPr>
          <w:rFonts w:eastAsiaTheme="minorHAnsi"/>
          <w:b/>
          <w:color w:val="000000" w:themeColor="text1"/>
          <w:sz w:val="20"/>
          <w:szCs w:val="20"/>
          <w:lang w:val="en-IN"/>
        </w:rPr>
      </w:pPr>
      <w:r w:rsidRPr="00F71B27">
        <w:rPr>
          <w:rFonts w:eastAsiaTheme="minorHAnsi"/>
          <w:color w:val="000000" w:themeColor="text1"/>
          <w:sz w:val="20"/>
          <w:szCs w:val="20"/>
          <w:lang w:val="en-IN"/>
        </w:rPr>
        <w:lastRenderedPageBreak/>
        <w:t xml:space="preserve">2. </w:t>
      </w:r>
      <w:r w:rsidR="00F906B7" w:rsidRPr="00F71B27">
        <w:rPr>
          <w:rFonts w:eastAsiaTheme="minorHAnsi"/>
          <w:b/>
          <w:color w:val="000000" w:themeColor="text1"/>
          <w:sz w:val="20"/>
          <w:szCs w:val="20"/>
          <w:lang w:val="en-IN"/>
        </w:rPr>
        <w:t>Experimental procedure</w:t>
      </w:r>
    </w:p>
    <w:p w14:paraId="246C8000" w14:textId="68821D58" w:rsidR="002634DE" w:rsidRPr="00F71B27" w:rsidRDefault="002634DE" w:rsidP="00760820">
      <w:pPr>
        <w:widowControl/>
        <w:adjustRightInd w:val="0"/>
        <w:spacing w:line="360" w:lineRule="auto"/>
        <w:jc w:val="both"/>
        <w:rPr>
          <w:rFonts w:eastAsiaTheme="minorHAnsi"/>
          <w:i/>
          <w:color w:val="000000" w:themeColor="text1"/>
          <w:sz w:val="20"/>
          <w:szCs w:val="20"/>
          <w:lang w:val="en-IN"/>
        </w:rPr>
      </w:pPr>
      <w:r w:rsidRPr="00F71B27">
        <w:rPr>
          <w:rFonts w:eastAsiaTheme="minorHAnsi"/>
          <w:i/>
          <w:color w:val="000000" w:themeColor="text1"/>
          <w:sz w:val="20"/>
          <w:szCs w:val="20"/>
          <w:lang w:val="en-IN"/>
        </w:rPr>
        <w:t xml:space="preserve">2.1 </w:t>
      </w:r>
      <w:r w:rsidR="00565CF4" w:rsidRPr="00F71B27">
        <w:rPr>
          <w:rFonts w:eastAsiaTheme="minorHAnsi"/>
          <w:i/>
          <w:color w:val="000000" w:themeColor="text1"/>
          <w:sz w:val="20"/>
          <w:szCs w:val="20"/>
          <w:lang w:val="en-IN"/>
        </w:rPr>
        <w:t>Procedure for alkylation of phenol with alkene</w:t>
      </w:r>
    </w:p>
    <w:p w14:paraId="6ADD0FCA" w14:textId="1D2D5A51" w:rsidR="00977CA2" w:rsidRDefault="00565CF4" w:rsidP="00760820">
      <w:pPr>
        <w:widowControl/>
        <w:adjustRightInd w:val="0"/>
        <w:spacing w:line="360" w:lineRule="auto"/>
        <w:jc w:val="both"/>
        <w:rPr>
          <w:rFonts w:eastAsiaTheme="minorHAnsi"/>
          <w:color w:val="000000" w:themeColor="text1"/>
          <w:sz w:val="20"/>
          <w:szCs w:val="20"/>
          <w:lang w:val="en-IN"/>
        </w:rPr>
      </w:pPr>
      <w:r w:rsidRPr="00F71B27">
        <w:rPr>
          <w:bCs/>
          <w:color w:val="000000" w:themeColor="text1"/>
          <w:sz w:val="20"/>
          <w:szCs w:val="20"/>
        </w:rPr>
        <w:t xml:space="preserve">The alkylation reaction was performed using a 50 mL three-neck reactor fixed with a glass stirrer, reflux condenser, and thermometer. A measured quantity of resin catalyst (12 % of alkene) was taken in the reactor and the reactor was placed in an oil bath. A measured </w:t>
      </w:r>
      <w:r w:rsidRPr="00F71B27">
        <w:rPr>
          <w:bCs/>
          <w:color w:val="000000" w:themeColor="text1"/>
          <w:sz w:val="20"/>
          <w:szCs w:val="20"/>
          <w:lang w:val="en-GB"/>
        </w:rPr>
        <w:t>quantity</w:t>
      </w:r>
      <w:r w:rsidRPr="00F71B27">
        <w:rPr>
          <w:bCs/>
          <w:color w:val="000000" w:themeColor="text1"/>
          <w:sz w:val="20"/>
          <w:szCs w:val="20"/>
        </w:rPr>
        <w:t xml:space="preserve"> of alkene and phenol (1:2 mole) was added to the flask, </w:t>
      </w:r>
      <w:r w:rsidRPr="00F71B27">
        <w:rPr>
          <w:color w:val="000000" w:themeColor="text1"/>
          <w:sz w:val="20"/>
          <w:szCs w:val="20"/>
        </w:rPr>
        <w:t>the reaction mixture was heated to 90</w:t>
      </w:r>
      <w:r w:rsidR="00DB417D" w:rsidRPr="00F71B27">
        <w:rPr>
          <w:rFonts w:ascii="Calibri" w:hAnsi="Calibri" w:cs="Calibri"/>
          <w:bCs/>
          <w:color w:val="000000" w:themeColor="text1"/>
          <w:sz w:val="20"/>
          <w:szCs w:val="20"/>
        </w:rPr>
        <w:t>°</w:t>
      </w:r>
      <w:r w:rsidR="00DB417D" w:rsidRPr="00F71B27">
        <w:rPr>
          <w:bCs/>
          <w:color w:val="000000" w:themeColor="text1"/>
          <w:sz w:val="20"/>
          <w:szCs w:val="20"/>
        </w:rPr>
        <w:t>C</w:t>
      </w:r>
      <w:r w:rsidRPr="00F71B27">
        <w:rPr>
          <w:color w:val="000000" w:themeColor="text1"/>
          <w:sz w:val="20"/>
          <w:szCs w:val="20"/>
        </w:rPr>
        <w:t xml:space="preserve">, and then </w:t>
      </w:r>
      <w:r w:rsidR="00F71B27" w:rsidRPr="00F71B27">
        <w:rPr>
          <w:color w:val="000000" w:themeColor="text1"/>
          <w:sz w:val="20"/>
          <w:szCs w:val="20"/>
        </w:rPr>
        <w:t>maintained at</w:t>
      </w:r>
      <w:r w:rsidRPr="00F71B27">
        <w:rPr>
          <w:color w:val="000000" w:themeColor="text1"/>
          <w:sz w:val="20"/>
          <w:szCs w:val="20"/>
        </w:rPr>
        <w:t xml:space="preserve"> the same temperature (90</w:t>
      </w:r>
      <w:r w:rsidR="00DB417D" w:rsidRPr="00F71B27">
        <w:rPr>
          <w:rFonts w:ascii="Calibri" w:hAnsi="Calibri" w:cs="Calibri"/>
          <w:bCs/>
          <w:color w:val="000000" w:themeColor="text1"/>
          <w:sz w:val="20"/>
          <w:szCs w:val="20"/>
        </w:rPr>
        <w:t>°</w:t>
      </w:r>
      <w:r w:rsidR="00DB417D" w:rsidRPr="00F71B27">
        <w:rPr>
          <w:bCs/>
          <w:color w:val="000000" w:themeColor="text1"/>
          <w:sz w:val="20"/>
          <w:szCs w:val="20"/>
        </w:rPr>
        <w:t>C</w:t>
      </w:r>
      <w:r w:rsidRPr="00F71B27">
        <w:rPr>
          <w:color w:val="000000" w:themeColor="text1"/>
          <w:sz w:val="20"/>
          <w:szCs w:val="20"/>
        </w:rPr>
        <w:t>) for 4 hours. Maintained the stirring speed so as to keep slurry moving without spurting.</w:t>
      </w:r>
      <w:r w:rsidRPr="00F71B27">
        <w:rPr>
          <w:bCs/>
          <w:color w:val="000000" w:themeColor="text1"/>
          <w:sz w:val="20"/>
          <w:szCs w:val="20"/>
        </w:rPr>
        <w:t xml:space="preserve"> After the reaction completion, the mixture was added into a sample collector, and the supernatant sample was forwarded for GC analysis. </w:t>
      </w:r>
      <w:r w:rsidR="00E03587" w:rsidRPr="00F71B27">
        <w:rPr>
          <w:bCs/>
          <w:color w:val="000000" w:themeColor="text1"/>
          <w:sz w:val="20"/>
          <w:szCs w:val="20"/>
        </w:rPr>
        <w:t>The structure of the product was determined by GC-MS an</w:t>
      </w:r>
      <w:r w:rsidR="00421925" w:rsidRPr="00F71B27">
        <w:rPr>
          <w:bCs/>
          <w:color w:val="000000" w:themeColor="text1"/>
          <w:sz w:val="20"/>
          <w:szCs w:val="20"/>
        </w:rPr>
        <w:t xml:space="preserve">d </w:t>
      </w:r>
      <w:r w:rsidR="00421925" w:rsidRPr="00F71B27">
        <w:rPr>
          <w:rFonts w:eastAsiaTheme="minorHAnsi"/>
          <w:color w:val="000000" w:themeColor="text1"/>
          <w:sz w:val="20"/>
          <w:szCs w:val="20"/>
          <w:vertAlign w:val="superscript"/>
          <w:lang w:val="en-IN"/>
        </w:rPr>
        <w:t>1</w:t>
      </w:r>
      <w:r w:rsidR="00421925" w:rsidRPr="00F71B27">
        <w:rPr>
          <w:rFonts w:eastAsiaTheme="minorHAnsi"/>
          <w:color w:val="000000" w:themeColor="text1"/>
          <w:sz w:val="20"/>
          <w:szCs w:val="20"/>
          <w:lang w:val="en-IN"/>
        </w:rPr>
        <w:t>H-NMR.</w:t>
      </w:r>
    </w:p>
    <w:p w14:paraId="2D689332" w14:textId="77777777" w:rsidR="00F71B27" w:rsidRPr="00F71B27" w:rsidRDefault="00F71B27" w:rsidP="00760820">
      <w:pPr>
        <w:widowControl/>
        <w:adjustRightInd w:val="0"/>
        <w:spacing w:line="360" w:lineRule="auto"/>
        <w:jc w:val="both"/>
        <w:rPr>
          <w:rFonts w:eastAsiaTheme="minorHAnsi"/>
          <w:i/>
          <w:color w:val="000000" w:themeColor="text1"/>
          <w:sz w:val="20"/>
          <w:szCs w:val="20"/>
          <w:lang w:val="en-IN"/>
        </w:rPr>
      </w:pPr>
    </w:p>
    <w:p w14:paraId="5E98E006" w14:textId="37B6A522" w:rsidR="002634DE" w:rsidRPr="00F71B27" w:rsidRDefault="00E03587" w:rsidP="00F71B27">
      <w:pPr>
        <w:pStyle w:val="ListParagraph"/>
        <w:widowControl/>
        <w:numPr>
          <w:ilvl w:val="1"/>
          <w:numId w:val="7"/>
        </w:numPr>
        <w:adjustRightInd w:val="0"/>
        <w:spacing w:line="360" w:lineRule="auto"/>
        <w:jc w:val="both"/>
        <w:rPr>
          <w:rFonts w:eastAsiaTheme="minorHAnsi"/>
          <w:i/>
          <w:color w:val="000000" w:themeColor="text1"/>
          <w:sz w:val="20"/>
          <w:szCs w:val="20"/>
          <w:lang w:val="en-IN"/>
        </w:rPr>
      </w:pPr>
      <w:r w:rsidRPr="00F71B27">
        <w:rPr>
          <w:rFonts w:eastAsiaTheme="minorHAnsi"/>
          <w:i/>
          <w:color w:val="000000" w:themeColor="text1"/>
          <w:sz w:val="20"/>
          <w:szCs w:val="20"/>
          <w:lang w:val="en-IN"/>
        </w:rPr>
        <w:t>Procedure for alkylation of thiophenol with alkene</w:t>
      </w:r>
    </w:p>
    <w:p w14:paraId="6FA5EC26" w14:textId="4CF3E9B4" w:rsidR="002634DE" w:rsidRPr="00F71B27" w:rsidRDefault="00E03587" w:rsidP="00760820">
      <w:pPr>
        <w:widowControl/>
        <w:adjustRightInd w:val="0"/>
        <w:spacing w:line="360" w:lineRule="auto"/>
        <w:jc w:val="both"/>
        <w:rPr>
          <w:bCs/>
          <w:color w:val="000000" w:themeColor="text1"/>
          <w:sz w:val="20"/>
          <w:szCs w:val="20"/>
        </w:rPr>
      </w:pPr>
      <w:r w:rsidRPr="00F71B27">
        <w:rPr>
          <w:bCs/>
          <w:color w:val="000000" w:themeColor="text1"/>
          <w:sz w:val="20"/>
          <w:szCs w:val="20"/>
        </w:rPr>
        <w:t xml:space="preserve">The alkylation reaction was performed using a 50 mL three-neck reactor fixed with a glass stirrer, reflux condenser, and thermometer. A measured quantity of resin catalyst (12 % of alkene) was taken in the reactor and the reactor was placed in an oil bath. </w:t>
      </w:r>
      <w:r w:rsidR="00F71B27" w:rsidRPr="00F71B27">
        <w:rPr>
          <w:bCs/>
          <w:color w:val="000000" w:themeColor="text1"/>
          <w:sz w:val="20"/>
          <w:szCs w:val="20"/>
        </w:rPr>
        <w:t>The measured</w:t>
      </w:r>
      <w:r w:rsidRPr="00F71B27">
        <w:rPr>
          <w:bCs/>
          <w:color w:val="000000" w:themeColor="text1"/>
          <w:sz w:val="20"/>
          <w:szCs w:val="20"/>
        </w:rPr>
        <w:t xml:space="preserve"> </w:t>
      </w:r>
      <w:r w:rsidRPr="00F71B27">
        <w:rPr>
          <w:bCs/>
          <w:color w:val="000000" w:themeColor="text1"/>
          <w:sz w:val="20"/>
          <w:szCs w:val="20"/>
          <w:lang w:val="en-GB"/>
        </w:rPr>
        <w:t>quantity</w:t>
      </w:r>
      <w:r w:rsidRPr="00F71B27">
        <w:rPr>
          <w:bCs/>
          <w:color w:val="000000" w:themeColor="text1"/>
          <w:sz w:val="20"/>
          <w:szCs w:val="20"/>
        </w:rPr>
        <w:t xml:space="preserve"> of alkene and thiophenol (1:2 mole) was added to the flask, </w:t>
      </w:r>
      <w:r w:rsidRPr="00F71B27">
        <w:rPr>
          <w:color w:val="000000" w:themeColor="text1"/>
          <w:sz w:val="20"/>
          <w:szCs w:val="20"/>
        </w:rPr>
        <w:t>the reaction mixture was heated to 90</w:t>
      </w:r>
      <w:r w:rsidR="00DB417D" w:rsidRPr="00F71B27">
        <w:rPr>
          <w:rFonts w:ascii="Calibri" w:hAnsi="Calibri" w:cs="Calibri"/>
          <w:bCs/>
          <w:color w:val="000000" w:themeColor="text1"/>
          <w:sz w:val="20"/>
          <w:szCs w:val="20"/>
        </w:rPr>
        <w:t>°</w:t>
      </w:r>
      <w:r w:rsidR="00DB417D" w:rsidRPr="00F71B27">
        <w:rPr>
          <w:bCs/>
          <w:color w:val="000000" w:themeColor="text1"/>
          <w:sz w:val="20"/>
          <w:szCs w:val="20"/>
        </w:rPr>
        <w:t>C</w:t>
      </w:r>
      <w:r w:rsidRPr="00F71B27">
        <w:rPr>
          <w:color w:val="000000" w:themeColor="text1"/>
          <w:sz w:val="20"/>
          <w:szCs w:val="20"/>
        </w:rPr>
        <w:t xml:space="preserve">, and then </w:t>
      </w:r>
      <w:r w:rsidR="00F71B27" w:rsidRPr="00F71B27">
        <w:rPr>
          <w:color w:val="000000" w:themeColor="text1"/>
          <w:sz w:val="20"/>
          <w:szCs w:val="20"/>
        </w:rPr>
        <w:t>maintained at</w:t>
      </w:r>
      <w:r w:rsidRPr="00F71B27">
        <w:rPr>
          <w:color w:val="000000" w:themeColor="text1"/>
          <w:sz w:val="20"/>
          <w:szCs w:val="20"/>
        </w:rPr>
        <w:t xml:space="preserve"> the same temperature (90</w:t>
      </w:r>
      <w:r w:rsidR="00DB417D" w:rsidRPr="00F71B27">
        <w:rPr>
          <w:rFonts w:ascii="Calibri" w:hAnsi="Calibri" w:cs="Calibri"/>
          <w:bCs/>
          <w:color w:val="000000" w:themeColor="text1"/>
          <w:sz w:val="20"/>
          <w:szCs w:val="20"/>
        </w:rPr>
        <w:t>°</w:t>
      </w:r>
      <w:r w:rsidR="00DB417D" w:rsidRPr="00F71B27">
        <w:rPr>
          <w:bCs/>
          <w:color w:val="000000" w:themeColor="text1"/>
          <w:sz w:val="20"/>
          <w:szCs w:val="20"/>
        </w:rPr>
        <w:t>C</w:t>
      </w:r>
      <w:r w:rsidRPr="00F71B27">
        <w:rPr>
          <w:color w:val="000000" w:themeColor="text1"/>
          <w:sz w:val="20"/>
          <w:szCs w:val="20"/>
        </w:rPr>
        <w:t>) for 4 hours. Maintained the stirring speed so as to keep slurry moving without spurting.</w:t>
      </w:r>
      <w:r w:rsidRPr="00F71B27">
        <w:rPr>
          <w:bCs/>
          <w:color w:val="000000" w:themeColor="text1"/>
          <w:sz w:val="20"/>
          <w:szCs w:val="20"/>
        </w:rPr>
        <w:t xml:space="preserve"> After the reaction completion, the mixture was added into a sample collector, and the supernatant sample was forwarded for GC analysis.</w:t>
      </w:r>
    </w:p>
    <w:p w14:paraId="5C5D4C67" w14:textId="3C374007" w:rsidR="00A02CDE" w:rsidRPr="00F71B27" w:rsidRDefault="002634DE" w:rsidP="00760820">
      <w:pPr>
        <w:widowControl/>
        <w:adjustRightInd w:val="0"/>
        <w:spacing w:before="240" w:line="360" w:lineRule="auto"/>
        <w:jc w:val="both"/>
        <w:rPr>
          <w:rFonts w:eastAsiaTheme="minorHAnsi"/>
          <w:b/>
          <w:i/>
          <w:color w:val="000000" w:themeColor="text1"/>
          <w:sz w:val="20"/>
          <w:szCs w:val="20"/>
          <w:lang w:val="en-IN"/>
        </w:rPr>
      </w:pPr>
      <w:r w:rsidRPr="00F71B27">
        <w:rPr>
          <w:b/>
          <w:color w:val="000000" w:themeColor="text1"/>
          <w:sz w:val="20"/>
          <w:szCs w:val="20"/>
        </w:rPr>
        <w:t xml:space="preserve">3. </w:t>
      </w:r>
      <w:r w:rsidR="002249C8" w:rsidRPr="00F71B27">
        <w:rPr>
          <w:b/>
          <w:color w:val="000000" w:themeColor="text1"/>
          <w:sz w:val="20"/>
          <w:szCs w:val="20"/>
        </w:rPr>
        <w:t>Results</w:t>
      </w:r>
      <w:r w:rsidR="002249C8" w:rsidRPr="00F71B27">
        <w:rPr>
          <w:b/>
          <w:color w:val="000000" w:themeColor="text1"/>
          <w:spacing w:val="-6"/>
          <w:sz w:val="20"/>
          <w:szCs w:val="20"/>
        </w:rPr>
        <w:t xml:space="preserve"> </w:t>
      </w:r>
      <w:r w:rsidR="002249C8" w:rsidRPr="00F71B27">
        <w:rPr>
          <w:b/>
          <w:color w:val="000000" w:themeColor="text1"/>
          <w:sz w:val="20"/>
          <w:szCs w:val="20"/>
        </w:rPr>
        <w:t>and</w:t>
      </w:r>
      <w:r w:rsidR="002249C8" w:rsidRPr="00F71B27">
        <w:rPr>
          <w:b/>
          <w:color w:val="000000" w:themeColor="text1"/>
          <w:spacing w:val="-7"/>
          <w:sz w:val="20"/>
          <w:szCs w:val="20"/>
        </w:rPr>
        <w:t xml:space="preserve"> </w:t>
      </w:r>
      <w:r w:rsidR="002249C8" w:rsidRPr="00F71B27">
        <w:rPr>
          <w:b/>
          <w:color w:val="000000" w:themeColor="text1"/>
          <w:spacing w:val="-2"/>
          <w:sz w:val="20"/>
          <w:szCs w:val="20"/>
        </w:rPr>
        <w:t>Discussion</w:t>
      </w:r>
    </w:p>
    <w:p w14:paraId="45B776CC" w14:textId="1255B8E3" w:rsidR="00F90594" w:rsidRPr="00F71B27" w:rsidRDefault="002634DE" w:rsidP="00760820">
      <w:pPr>
        <w:spacing w:line="360" w:lineRule="auto"/>
        <w:jc w:val="both"/>
        <w:rPr>
          <w:bCs/>
          <w:i/>
          <w:color w:val="000000" w:themeColor="text1"/>
          <w:sz w:val="20"/>
          <w:szCs w:val="20"/>
        </w:rPr>
      </w:pPr>
      <w:r w:rsidRPr="00F71B27">
        <w:rPr>
          <w:bCs/>
          <w:i/>
          <w:color w:val="000000" w:themeColor="text1"/>
          <w:sz w:val="20"/>
          <w:szCs w:val="20"/>
        </w:rPr>
        <w:t xml:space="preserve">3.1 </w:t>
      </w:r>
      <w:r w:rsidR="00977CA2" w:rsidRPr="00F71B27">
        <w:rPr>
          <w:bCs/>
          <w:i/>
          <w:color w:val="000000" w:themeColor="text1"/>
          <w:sz w:val="20"/>
          <w:szCs w:val="20"/>
        </w:rPr>
        <w:t>Characterization of catalyst</w:t>
      </w:r>
    </w:p>
    <w:p w14:paraId="2A55533E" w14:textId="2C93BF6A" w:rsidR="00F90594" w:rsidRPr="00F71B27" w:rsidRDefault="00F90594" w:rsidP="00760820">
      <w:pPr>
        <w:spacing w:line="360" w:lineRule="auto"/>
        <w:jc w:val="both"/>
        <w:rPr>
          <w:color w:val="000000" w:themeColor="text1"/>
          <w:sz w:val="20"/>
          <w:szCs w:val="20"/>
        </w:rPr>
      </w:pPr>
      <w:r w:rsidRPr="00F71B27">
        <w:rPr>
          <w:color w:val="000000" w:themeColor="text1"/>
          <w:sz w:val="20"/>
          <w:szCs w:val="20"/>
        </w:rPr>
        <w:t>The surface area and porosity of the products were determined by nitrogen adsorption/desorption analysis and mercury porosimetry. The instrument utilized for nitrogen sorption analysis was a Micromeritics Gemini VII Surface Area and Porosity analyzer. The specific surface area of the dry resins was determined using the nitrogen sorption</w:t>
      </w:r>
      <w:r w:rsidRPr="00F71B27">
        <w:rPr>
          <w:color w:val="000000" w:themeColor="text1"/>
          <w:sz w:val="24"/>
          <w:szCs w:val="24"/>
        </w:rPr>
        <w:t xml:space="preserve"> </w:t>
      </w:r>
      <w:r w:rsidRPr="00F71B27">
        <w:rPr>
          <w:color w:val="000000" w:themeColor="text1"/>
          <w:sz w:val="20"/>
          <w:szCs w:val="20"/>
        </w:rPr>
        <w:t xml:space="preserve">BET technique and the pore size distribution was determined by the BJH model. Mercury porosimetry was carried out using a Micromeritics AutoPore IV 9500 instrument. The Agilent Cary 60 UV-Vis spectrophotometer was used for color leaching analysis and results of resin </w:t>
      </w:r>
      <w:r w:rsidR="00F71B27" w:rsidRPr="00F71B27">
        <w:rPr>
          <w:color w:val="000000" w:themeColor="text1"/>
          <w:sz w:val="20"/>
          <w:szCs w:val="20"/>
        </w:rPr>
        <w:t>sample</w:t>
      </w:r>
      <w:r w:rsidRPr="00F71B27">
        <w:rPr>
          <w:color w:val="000000" w:themeColor="text1"/>
          <w:sz w:val="20"/>
          <w:szCs w:val="20"/>
        </w:rPr>
        <w:t xml:space="preserve"> shows in Table </w:t>
      </w:r>
      <w:r w:rsidR="00F71B27">
        <w:rPr>
          <w:color w:val="000000" w:themeColor="text1"/>
          <w:sz w:val="20"/>
          <w:szCs w:val="20"/>
        </w:rPr>
        <w:t>1.</w:t>
      </w:r>
    </w:p>
    <w:p w14:paraId="7A4E5AEB" w14:textId="7DA2A777" w:rsidR="00F90594" w:rsidRPr="00F71B27" w:rsidRDefault="00F90594" w:rsidP="00760820">
      <w:pPr>
        <w:spacing w:line="360" w:lineRule="auto"/>
        <w:jc w:val="both"/>
        <w:rPr>
          <w:color w:val="000000" w:themeColor="text1"/>
          <w:sz w:val="20"/>
          <w:szCs w:val="20"/>
        </w:rPr>
      </w:pPr>
      <w:r w:rsidRPr="00F71B27">
        <w:rPr>
          <w:color w:val="000000" w:themeColor="text1"/>
          <w:sz w:val="20"/>
          <w:szCs w:val="20"/>
        </w:rPr>
        <w:t>Table 1: Surface area, porosity and pore diameter of three resin samples.</w:t>
      </w:r>
    </w:p>
    <w:tbl>
      <w:tblPr>
        <w:tblStyle w:val="TableGrid"/>
        <w:tblW w:w="0" w:type="auto"/>
        <w:jc w:val="center"/>
        <w:tblLook w:val="04A0" w:firstRow="1" w:lastRow="0" w:firstColumn="1" w:lastColumn="0" w:noHBand="0" w:noVBand="1"/>
      </w:tblPr>
      <w:tblGrid>
        <w:gridCol w:w="3006"/>
        <w:gridCol w:w="2268"/>
        <w:gridCol w:w="1843"/>
        <w:gridCol w:w="1788"/>
      </w:tblGrid>
      <w:tr w:rsidR="000E4A6B" w:rsidRPr="00F71B27" w14:paraId="4EB4DCE1" w14:textId="77777777" w:rsidTr="006C714C">
        <w:trPr>
          <w:jc w:val="center"/>
        </w:trPr>
        <w:tc>
          <w:tcPr>
            <w:tcW w:w="3006" w:type="dxa"/>
            <w:vAlign w:val="center"/>
          </w:tcPr>
          <w:p w14:paraId="2B02F317" w14:textId="13BB68CB" w:rsidR="00F90594" w:rsidRPr="00F71B27" w:rsidRDefault="006C714C" w:rsidP="006C714C">
            <w:pPr>
              <w:spacing w:line="276" w:lineRule="auto"/>
              <w:jc w:val="center"/>
              <w:rPr>
                <w:b/>
                <w:bCs/>
                <w:color w:val="000000" w:themeColor="text1"/>
                <w:sz w:val="20"/>
                <w:szCs w:val="20"/>
              </w:rPr>
            </w:pPr>
            <w:r w:rsidRPr="00F71B27">
              <w:rPr>
                <w:b/>
                <w:bCs/>
                <w:color w:val="000000" w:themeColor="text1"/>
                <w:sz w:val="20"/>
                <w:szCs w:val="20"/>
              </w:rPr>
              <w:t>Ion exchange resin</w:t>
            </w:r>
          </w:p>
        </w:tc>
        <w:tc>
          <w:tcPr>
            <w:tcW w:w="2268" w:type="dxa"/>
            <w:vAlign w:val="center"/>
          </w:tcPr>
          <w:p w14:paraId="1A30C026" w14:textId="789B8E40" w:rsidR="00F90594" w:rsidRPr="00F71B27" w:rsidRDefault="00F90594" w:rsidP="006C714C">
            <w:pPr>
              <w:spacing w:line="276" w:lineRule="auto"/>
              <w:jc w:val="center"/>
              <w:rPr>
                <w:b/>
                <w:bCs/>
                <w:color w:val="000000" w:themeColor="text1"/>
                <w:sz w:val="20"/>
                <w:szCs w:val="20"/>
              </w:rPr>
            </w:pPr>
            <w:r w:rsidRPr="00F71B27">
              <w:rPr>
                <w:b/>
                <w:bCs/>
                <w:color w:val="000000" w:themeColor="text1"/>
                <w:sz w:val="20"/>
                <w:szCs w:val="20"/>
              </w:rPr>
              <w:t>Surface area</w:t>
            </w:r>
            <w:r w:rsidR="002634DE" w:rsidRPr="00F71B27">
              <w:rPr>
                <w:b/>
                <w:bCs/>
                <w:color w:val="000000" w:themeColor="text1"/>
                <w:sz w:val="20"/>
                <w:szCs w:val="20"/>
              </w:rPr>
              <w:t xml:space="preserve">, </w:t>
            </w:r>
            <w:r w:rsidRPr="00F71B27">
              <w:rPr>
                <w:b/>
                <w:bCs/>
                <w:color w:val="000000" w:themeColor="text1"/>
                <w:sz w:val="20"/>
                <w:szCs w:val="20"/>
              </w:rPr>
              <w:t>m</w:t>
            </w:r>
            <w:r w:rsidRPr="00F71B27">
              <w:rPr>
                <w:b/>
                <w:bCs/>
                <w:color w:val="000000" w:themeColor="text1"/>
                <w:sz w:val="20"/>
                <w:szCs w:val="20"/>
                <w:vertAlign w:val="superscript"/>
              </w:rPr>
              <w:t>2</w:t>
            </w:r>
            <w:r w:rsidRPr="00F71B27">
              <w:rPr>
                <w:b/>
                <w:bCs/>
                <w:color w:val="000000" w:themeColor="text1"/>
                <w:sz w:val="20"/>
                <w:szCs w:val="20"/>
              </w:rPr>
              <w:t>/g</w:t>
            </w:r>
          </w:p>
        </w:tc>
        <w:tc>
          <w:tcPr>
            <w:tcW w:w="1843" w:type="dxa"/>
            <w:vAlign w:val="center"/>
          </w:tcPr>
          <w:p w14:paraId="7DF29CF9" w14:textId="400F2581" w:rsidR="00F90594" w:rsidRPr="00F71B27" w:rsidRDefault="00F90594" w:rsidP="006C714C">
            <w:pPr>
              <w:spacing w:line="276" w:lineRule="auto"/>
              <w:jc w:val="center"/>
              <w:rPr>
                <w:b/>
                <w:bCs/>
                <w:color w:val="000000" w:themeColor="text1"/>
                <w:sz w:val="20"/>
                <w:szCs w:val="20"/>
              </w:rPr>
            </w:pPr>
            <w:r w:rsidRPr="00F71B27">
              <w:rPr>
                <w:b/>
                <w:bCs/>
                <w:color w:val="000000" w:themeColor="text1"/>
                <w:sz w:val="20"/>
                <w:szCs w:val="20"/>
              </w:rPr>
              <w:t>Porosity</w:t>
            </w:r>
            <w:r w:rsidR="002634DE" w:rsidRPr="00F71B27">
              <w:rPr>
                <w:b/>
                <w:bCs/>
                <w:color w:val="000000" w:themeColor="text1"/>
                <w:sz w:val="20"/>
                <w:szCs w:val="20"/>
              </w:rPr>
              <w:t xml:space="preserve">, </w:t>
            </w:r>
            <w:r w:rsidRPr="00F71B27">
              <w:rPr>
                <w:b/>
                <w:bCs/>
                <w:color w:val="000000" w:themeColor="text1"/>
                <w:sz w:val="20"/>
                <w:szCs w:val="20"/>
              </w:rPr>
              <w:t>%</w:t>
            </w:r>
          </w:p>
        </w:tc>
        <w:tc>
          <w:tcPr>
            <w:tcW w:w="1788" w:type="dxa"/>
            <w:vAlign w:val="center"/>
          </w:tcPr>
          <w:p w14:paraId="5A5A211B" w14:textId="686AB7C6" w:rsidR="00F90594" w:rsidRPr="00F71B27" w:rsidRDefault="00F90594" w:rsidP="006C714C">
            <w:pPr>
              <w:spacing w:line="276" w:lineRule="auto"/>
              <w:jc w:val="center"/>
              <w:rPr>
                <w:b/>
                <w:bCs/>
                <w:color w:val="000000" w:themeColor="text1"/>
                <w:sz w:val="20"/>
                <w:szCs w:val="20"/>
              </w:rPr>
            </w:pPr>
            <w:r w:rsidRPr="00F71B27">
              <w:rPr>
                <w:b/>
                <w:bCs/>
                <w:color w:val="000000" w:themeColor="text1"/>
                <w:sz w:val="20"/>
                <w:szCs w:val="20"/>
              </w:rPr>
              <w:t>A</w:t>
            </w:r>
            <w:r w:rsidR="002634DE" w:rsidRPr="00F71B27">
              <w:rPr>
                <w:b/>
                <w:bCs/>
                <w:color w:val="000000" w:themeColor="text1"/>
                <w:sz w:val="20"/>
                <w:szCs w:val="20"/>
              </w:rPr>
              <w:t>PD</w:t>
            </w:r>
            <w:r w:rsidRPr="00F71B27">
              <w:rPr>
                <w:b/>
                <w:bCs/>
                <w:color w:val="000000" w:themeColor="text1"/>
                <w:sz w:val="20"/>
                <w:szCs w:val="20"/>
              </w:rPr>
              <w:t>, Å</w:t>
            </w:r>
          </w:p>
        </w:tc>
      </w:tr>
      <w:tr w:rsidR="000E4A6B" w:rsidRPr="00F71B27" w14:paraId="7D5590E3" w14:textId="77777777" w:rsidTr="006C714C">
        <w:trPr>
          <w:jc w:val="center"/>
        </w:trPr>
        <w:tc>
          <w:tcPr>
            <w:tcW w:w="3006" w:type="dxa"/>
            <w:vAlign w:val="center"/>
          </w:tcPr>
          <w:p w14:paraId="0B8A75F0" w14:textId="63F633E9" w:rsidR="00F90594" w:rsidRPr="00F71B27" w:rsidRDefault="00D72566" w:rsidP="006C714C">
            <w:pPr>
              <w:spacing w:line="276" w:lineRule="auto"/>
              <w:jc w:val="center"/>
              <w:rPr>
                <w:color w:val="000000" w:themeColor="text1"/>
                <w:sz w:val="20"/>
                <w:szCs w:val="20"/>
              </w:rPr>
            </w:pPr>
            <w:r w:rsidRPr="00F71B27">
              <w:rPr>
                <w:color w:val="000000" w:themeColor="text1"/>
                <w:sz w:val="20"/>
                <w:szCs w:val="20"/>
              </w:rPr>
              <w:t xml:space="preserve">TULSION T-6813 MP </w:t>
            </w:r>
          </w:p>
        </w:tc>
        <w:tc>
          <w:tcPr>
            <w:tcW w:w="2268" w:type="dxa"/>
            <w:vAlign w:val="center"/>
          </w:tcPr>
          <w:p w14:paraId="59DB35A1" w14:textId="77777777" w:rsidR="00F90594" w:rsidRPr="00F71B27" w:rsidRDefault="00F90594" w:rsidP="006C714C">
            <w:pPr>
              <w:spacing w:line="276" w:lineRule="auto"/>
              <w:jc w:val="center"/>
              <w:rPr>
                <w:color w:val="000000" w:themeColor="text1"/>
                <w:sz w:val="20"/>
                <w:szCs w:val="20"/>
              </w:rPr>
            </w:pPr>
            <w:r w:rsidRPr="00F71B27">
              <w:rPr>
                <w:color w:val="000000" w:themeColor="text1"/>
                <w:sz w:val="20"/>
                <w:szCs w:val="20"/>
              </w:rPr>
              <w:t>35.58</w:t>
            </w:r>
          </w:p>
        </w:tc>
        <w:tc>
          <w:tcPr>
            <w:tcW w:w="1843" w:type="dxa"/>
            <w:vAlign w:val="center"/>
          </w:tcPr>
          <w:p w14:paraId="49A5393B" w14:textId="77777777" w:rsidR="00F90594" w:rsidRPr="00F71B27" w:rsidRDefault="00F90594" w:rsidP="006C714C">
            <w:pPr>
              <w:spacing w:line="276" w:lineRule="auto"/>
              <w:jc w:val="center"/>
              <w:rPr>
                <w:color w:val="000000" w:themeColor="text1"/>
                <w:sz w:val="20"/>
                <w:szCs w:val="20"/>
              </w:rPr>
            </w:pPr>
            <w:r w:rsidRPr="00F71B27">
              <w:rPr>
                <w:color w:val="000000" w:themeColor="text1"/>
                <w:sz w:val="20"/>
                <w:szCs w:val="20"/>
              </w:rPr>
              <w:t>33.39</w:t>
            </w:r>
          </w:p>
        </w:tc>
        <w:tc>
          <w:tcPr>
            <w:tcW w:w="1788" w:type="dxa"/>
            <w:vAlign w:val="center"/>
          </w:tcPr>
          <w:p w14:paraId="62915ACF" w14:textId="77777777" w:rsidR="00F90594" w:rsidRPr="00F71B27" w:rsidRDefault="00F90594" w:rsidP="006C714C">
            <w:pPr>
              <w:spacing w:line="276" w:lineRule="auto"/>
              <w:jc w:val="center"/>
              <w:rPr>
                <w:color w:val="000000" w:themeColor="text1"/>
                <w:sz w:val="20"/>
                <w:szCs w:val="20"/>
              </w:rPr>
            </w:pPr>
            <w:r w:rsidRPr="00F71B27">
              <w:rPr>
                <w:color w:val="000000" w:themeColor="text1"/>
                <w:sz w:val="20"/>
                <w:szCs w:val="20"/>
              </w:rPr>
              <w:t>267</w:t>
            </w:r>
          </w:p>
        </w:tc>
      </w:tr>
    </w:tbl>
    <w:p w14:paraId="56A43E90" w14:textId="69387FF0" w:rsidR="00F90594" w:rsidRDefault="002634DE" w:rsidP="00760820">
      <w:pPr>
        <w:spacing w:line="360" w:lineRule="auto"/>
        <w:ind w:firstLine="720"/>
        <w:jc w:val="both"/>
        <w:rPr>
          <w:i/>
          <w:iCs/>
          <w:color w:val="000000" w:themeColor="text1"/>
          <w:sz w:val="20"/>
          <w:szCs w:val="20"/>
        </w:rPr>
      </w:pPr>
      <w:r w:rsidRPr="00F71B27">
        <w:rPr>
          <w:i/>
          <w:iCs/>
          <w:color w:val="000000" w:themeColor="text1"/>
          <w:sz w:val="20"/>
          <w:szCs w:val="20"/>
        </w:rPr>
        <w:t>APD: average pore diameter</w:t>
      </w:r>
    </w:p>
    <w:p w14:paraId="19563F56" w14:textId="77777777" w:rsidR="007E2AF9" w:rsidRPr="00F71B27" w:rsidRDefault="007E2AF9" w:rsidP="00760820">
      <w:pPr>
        <w:spacing w:line="360" w:lineRule="auto"/>
        <w:ind w:firstLine="720"/>
        <w:jc w:val="both"/>
        <w:rPr>
          <w:i/>
          <w:iCs/>
          <w:color w:val="000000" w:themeColor="text1"/>
          <w:sz w:val="20"/>
          <w:szCs w:val="20"/>
        </w:rPr>
      </w:pPr>
    </w:p>
    <w:p w14:paraId="4A1BCD31" w14:textId="6D49DC93" w:rsidR="00801D19" w:rsidRPr="00F71B27" w:rsidRDefault="002634DE" w:rsidP="00760820">
      <w:pPr>
        <w:pStyle w:val="Heading2"/>
        <w:tabs>
          <w:tab w:val="left" w:pos="347"/>
        </w:tabs>
        <w:spacing w:line="360" w:lineRule="auto"/>
        <w:ind w:left="0" w:firstLine="0"/>
        <w:rPr>
          <w:b w:val="0"/>
          <w:i/>
          <w:color w:val="000000" w:themeColor="text1"/>
        </w:rPr>
      </w:pPr>
      <w:r w:rsidRPr="00F71B27">
        <w:rPr>
          <w:b w:val="0"/>
          <w:i/>
          <w:color w:val="000000" w:themeColor="text1"/>
          <w:spacing w:val="-2"/>
        </w:rPr>
        <w:t xml:space="preserve">3.2 </w:t>
      </w:r>
      <w:r w:rsidR="00F906B7" w:rsidRPr="00F71B27">
        <w:rPr>
          <w:b w:val="0"/>
          <w:i/>
          <w:color w:val="000000" w:themeColor="text1"/>
          <w:spacing w:val="-2"/>
        </w:rPr>
        <w:t>Analysis of reaction conditions</w:t>
      </w:r>
    </w:p>
    <w:p w14:paraId="279BA5B2" w14:textId="75CF0A48" w:rsidR="00801D19" w:rsidRPr="00F71B27" w:rsidRDefault="00801D19" w:rsidP="00B535F4">
      <w:pPr>
        <w:pStyle w:val="Heading2"/>
        <w:tabs>
          <w:tab w:val="left" w:pos="347"/>
        </w:tabs>
        <w:spacing w:line="360" w:lineRule="auto"/>
        <w:ind w:left="-60" w:firstLine="0"/>
        <w:rPr>
          <w:b w:val="0"/>
          <w:color w:val="000000" w:themeColor="text1"/>
          <w:spacing w:val="-2"/>
        </w:rPr>
      </w:pPr>
      <w:r w:rsidRPr="00F71B27">
        <w:rPr>
          <w:b w:val="0"/>
          <w:color w:val="000000" w:themeColor="text1"/>
          <w:spacing w:val="-2"/>
        </w:rPr>
        <w:t>We have selected alkylation of phenol with</w:t>
      </w:r>
      <w:r w:rsidR="000E4A6B" w:rsidRPr="00F71B27">
        <w:rPr>
          <w:b w:val="0"/>
          <w:color w:val="000000" w:themeColor="text1"/>
          <w:spacing w:val="-2"/>
        </w:rPr>
        <w:t xml:space="preserve"> </w:t>
      </w:r>
      <w:r w:rsidRPr="00F71B27">
        <w:rPr>
          <w:b w:val="0"/>
          <w:color w:val="000000" w:themeColor="text1"/>
          <w:spacing w:val="-2"/>
        </w:rPr>
        <w:t>nonene as a model reaction and influence of various parameters such as temperature, solvent, reaction time, catalyst concentrations, catalyst loading was studied.</w:t>
      </w:r>
      <w:r w:rsidR="000F295B" w:rsidRPr="00F71B27">
        <w:rPr>
          <w:b w:val="0"/>
          <w:color w:val="000000" w:themeColor="text1"/>
          <w:spacing w:val="-2"/>
        </w:rPr>
        <w:t xml:space="preserve"> We have used various solvents for </w:t>
      </w:r>
      <w:r w:rsidR="002634DE" w:rsidRPr="00F71B27">
        <w:rPr>
          <w:b w:val="0"/>
          <w:color w:val="000000" w:themeColor="text1"/>
          <w:spacing w:val="-2"/>
        </w:rPr>
        <w:t>this reaction</w:t>
      </w:r>
      <w:r w:rsidR="000F295B" w:rsidRPr="00F71B27">
        <w:rPr>
          <w:b w:val="0"/>
          <w:color w:val="000000" w:themeColor="text1"/>
          <w:spacing w:val="-2"/>
        </w:rPr>
        <w:t xml:space="preserve"> but, reaction </w:t>
      </w:r>
      <w:r w:rsidR="00F71B27" w:rsidRPr="00F71B27">
        <w:rPr>
          <w:b w:val="0"/>
          <w:color w:val="000000" w:themeColor="text1"/>
          <w:spacing w:val="-2"/>
        </w:rPr>
        <w:t>gives</w:t>
      </w:r>
      <w:r w:rsidR="000F295B" w:rsidRPr="00F71B27">
        <w:rPr>
          <w:b w:val="0"/>
          <w:color w:val="000000" w:themeColor="text1"/>
          <w:spacing w:val="-2"/>
        </w:rPr>
        <w:t xml:space="preserve"> good yield in solvent free conditions. To determine catalyst </w:t>
      </w:r>
      <w:r w:rsidR="00A24F2D" w:rsidRPr="00F71B27">
        <w:rPr>
          <w:b w:val="0"/>
          <w:color w:val="000000" w:themeColor="text1"/>
          <w:spacing w:val="-2"/>
        </w:rPr>
        <w:t>concentration, Substrate ratio 2:1 (phenol</w:t>
      </w:r>
      <w:r w:rsidR="0073552E" w:rsidRPr="00F71B27">
        <w:rPr>
          <w:b w:val="0"/>
          <w:color w:val="000000" w:themeColor="text1"/>
          <w:spacing w:val="-2"/>
        </w:rPr>
        <w:t>:</w:t>
      </w:r>
      <w:r w:rsidR="00F71B27">
        <w:rPr>
          <w:b w:val="0"/>
          <w:color w:val="000000" w:themeColor="text1"/>
          <w:spacing w:val="-2"/>
        </w:rPr>
        <w:t xml:space="preserve"> 1-</w:t>
      </w:r>
      <w:r w:rsidR="00A24F2D" w:rsidRPr="00F71B27">
        <w:rPr>
          <w:b w:val="0"/>
          <w:color w:val="000000" w:themeColor="text1"/>
          <w:spacing w:val="-2"/>
        </w:rPr>
        <w:t>nonene)</w:t>
      </w:r>
      <w:r w:rsidR="00675046" w:rsidRPr="00F71B27">
        <w:rPr>
          <w:b w:val="0"/>
          <w:color w:val="000000" w:themeColor="text1"/>
          <w:spacing w:val="-2"/>
        </w:rPr>
        <w:t xml:space="preserve"> </w:t>
      </w:r>
      <w:r w:rsidR="00F71B27" w:rsidRPr="00F71B27">
        <w:rPr>
          <w:b w:val="0"/>
          <w:color w:val="000000" w:themeColor="text1"/>
          <w:spacing w:val="-2"/>
        </w:rPr>
        <w:t>gives</w:t>
      </w:r>
      <w:r w:rsidR="00675046" w:rsidRPr="00F71B27">
        <w:rPr>
          <w:b w:val="0"/>
          <w:color w:val="000000" w:themeColor="text1"/>
          <w:spacing w:val="-2"/>
        </w:rPr>
        <w:t xml:space="preserve"> good yield of product. </w:t>
      </w:r>
      <w:r w:rsidR="00A24F2D" w:rsidRPr="00F71B27">
        <w:rPr>
          <w:b w:val="0"/>
          <w:color w:val="000000" w:themeColor="text1"/>
          <w:spacing w:val="-2"/>
        </w:rPr>
        <w:t xml:space="preserve">In a pursuit of determining the optimal concentration of the catalyst, the catalyst concentrations </w:t>
      </w:r>
      <w:r w:rsidR="00F71B27" w:rsidRPr="00F71B27">
        <w:rPr>
          <w:b w:val="0"/>
          <w:color w:val="000000" w:themeColor="text1"/>
          <w:spacing w:val="-2"/>
        </w:rPr>
        <w:t>varied</w:t>
      </w:r>
      <w:r w:rsidR="0073552E" w:rsidRPr="00F71B27">
        <w:rPr>
          <w:b w:val="0"/>
          <w:color w:val="000000" w:themeColor="text1"/>
          <w:spacing w:val="-2"/>
        </w:rPr>
        <w:t xml:space="preserve"> </w:t>
      </w:r>
      <w:r w:rsidR="00A24F2D" w:rsidRPr="00F71B27">
        <w:rPr>
          <w:b w:val="0"/>
          <w:color w:val="000000" w:themeColor="text1"/>
          <w:spacing w:val="-2"/>
        </w:rPr>
        <w:t>ranging from 5 to 12 % w/w. The best results were obtained from 12 % w/w concentration of the catalyst.</w:t>
      </w:r>
      <w:r w:rsidR="00675046" w:rsidRPr="00F71B27">
        <w:rPr>
          <w:b w:val="0"/>
          <w:color w:val="000000" w:themeColor="text1"/>
          <w:spacing w:val="-2"/>
        </w:rPr>
        <w:t xml:space="preserve"> Parameters like temperature and reaction time were also studied. </w:t>
      </w:r>
      <w:r w:rsidR="00F71B27" w:rsidRPr="00F71B27">
        <w:rPr>
          <w:b w:val="0"/>
          <w:color w:val="000000" w:themeColor="text1"/>
          <w:spacing w:val="-2"/>
        </w:rPr>
        <w:t>The optimal</w:t>
      </w:r>
      <w:r w:rsidR="00675046" w:rsidRPr="00F71B27">
        <w:rPr>
          <w:b w:val="0"/>
          <w:color w:val="000000" w:themeColor="text1"/>
          <w:spacing w:val="-2"/>
        </w:rPr>
        <w:t xml:space="preserve"> temperature for the reaction is 90</w:t>
      </w:r>
      <w:bookmarkStart w:id="0" w:name="_Hlk143418182"/>
      <w:r w:rsidR="00DB417D" w:rsidRPr="00F71B27">
        <w:rPr>
          <w:rFonts w:ascii="Calibri" w:hAnsi="Calibri" w:cs="Calibri"/>
          <w:b w:val="0"/>
          <w:color w:val="000000" w:themeColor="text1"/>
        </w:rPr>
        <w:t>°</w:t>
      </w:r>
      <w:r w:rsidR="00DB417D" w:rsidRPr="00F71B27">
        <w:rPr>
          <w:b w:val="0"/>
          <w:color w:val="000000" w:themeColor="text1"/>
        </w:rPr>
        <w:t>C</w:t>
      </w:r>
      <w:r w:rsidR="00675046" w:rsidRPr="00F71B27">
        <w:rPr>
          <w:b w:val="0"/>
          <w:color w:val="000000" w:themeColor="text1"/>
          <w:spacing w:val="-2"/>
        </w:rPr>
        <w:t xml:space="preserve"> </w:t>
      </w:r>
      <w:bookmarkEnd w:id="0"/>
      <w:r w:rsidR="00675046" w:rsidRPr="00F71B27">
        <w:rPr>
          <w:b w:val="0"/>
          <w:color w:val="000000" w:themeColor="text1"/>
          <w:spacing w:val="-2"/>
        </w:rPr>
        <w:t xml:space="preserve">and </w:t>
      </w:r>
      <w:r w:rsidR="00F71B27" w:rsidRPr="00F71B27">
        <w:rPr>
          <w:b w:val="0"/>
          <w:color w:val="000000" w:themeColor="text1"/>
          <w:spacing w:val="-2"/>
        </w:rPr>
        <w:t>the time</w:t>
      </w:r>
      <w:r w:rsidR="00675046" w:rsidRPr="00F71B27">
        <w:rPr>
          <w:b w:val="0"/>
          <w:color w:val="000000" w:themeColor="text1"/>
          <w:spacing w:val="-2"/>
        </w:rPr>
        <w:t xml:space="preserve"> required for maximum conversion was 4h. </w:t>
      </w:r>
      <w:r w:rsidR="00666137" w:rsidRPr="00F71B27">
        <w:rPr>
          <w:b w:val="0"/>
          <w:color w:val="000000" w:themeColor="text1"/>
          <w:spacing w:val="-2"/>
        </w:rPr>
        <w:t xml:space="preserve">Therefore, based on the experimental results, </w:t>
      </w:r>
      <w:r w:rsidR="00D72566" w:rsidRPr="00F71B27">
        <w:rPr>
          <w:b w:val="0"/>
          <w:color w:val="000000" w:themeColor="text1"/>
          <w:spacing w:val="-2"/>
        </w:rPr>
        <w:t xml:space="preserve">TULSION T-6813 MP </w:t>
      </w:r>
      <w:r w:rsidR="00666137" w:rsidRPr="00F71B27">
        <w:rPr>
          <w:b w:val="0"/>
          <w:color w:val="000000" w:themeColor="text1"/>
          <w:spacing w:val="-2"/>
        </w:rPr>
        <w:t xml:space="preserve">was found </w:t>
      </w:r>
      <w:r w:rsidR="00F71B27" w:rsidRPr="00F71B27">
        <w:rPr>
          <w:b w:val="0"/>
          <w:color w:val="000000" w:themeColor="text1"/>
          <w:spacing w:val="-2"/>
        </w:rPr>
        <w:t>to be the</w:t>
      </w:r>
      <w:r w:rsidR="00666137" w:rsidRPr="00F71B27">
        <w:rPr>
          <w:b w:val="0"/>
          <w:color w:val="000000" w:themeColor="text1"/>
          <w:spacing w:val="-2"/>
        </w:rPr>
        <w:t xml:space="preserve"> best catalyst for phenol and thiophenol alkylation reaction.</w:t>
      </w:r>
    </w:p>
    <w:p w14:paraId="45BE713F" w14:textId="77777777" w:rsidR="007E2AF9" w:rsidRDefault="007E2AF9" w:rsidP="000A4EF6">
      <w:pPr>
        <w:pStyle w:val="Heading2"/>
        <w:tabs>
          <w:tab w:val="left" w:pos="347"/>
        </w:tabs>
        <w:spacing w:after="240" w:line="360" w:lineRule="auto"/>
        <w:ind w:left="0" w:firstLine="0"/>
        <w:rPr>
          <w:b w:val="0"/>
          <w:color w:val="000000" w:themeColor="text1"/>
          <w:spacing w:val="-2"/>
        </w:rPr>
      </w:pPr>
    </w:p>
    <w:p w14:paraId="69D5A766" w14:textId="77777777" w:rsidR="007E2AF9" w:rsidRDefault="007E2AF9" w:rsidP="000A4EF6">
      <w:pPr>
        <w:pStyle w:val="Heading2"/>
        <w:tabs>
          <w:tab w:val="left" w:pos="347"/>
        </w:tabs>
        <w:spacing w:after="240" w:line="360" w:lineRule="auto"/>
        <w:ind w:left="0" w:firstLine="0"/>
        <w:rPr>
          <w:b w:val="0"/>
          <w:color w:val="000000" w:themeColor="text1"/>
          <w:spacing w:val="-2"/>
        </w:rPr>
      </w:pPr>
    </w:p>
    <w:p w14:paraId="51572080" w14:textId="12A377A8" w:rsidR="007E2AF9" w:rsidRPr="00F71B27" w:rsidRDefault="00975A0D" w:rsidP="000A4EF6">
      <w:pPr>
        <w:pStyle w:val="Heading2"/>
        <w:tabs>
          <w:tab w:val="left" w:pos="347"/>
        </w:tabs>
        <w:spacing w:after="240" w:line="360" w:lineRule="auto"/>
        <w:ind w:left="0" w:firstLine="0"/>
        <w:rPr>
          <w:b w:val="0"/>
          <w:color w:val="000000" w:themeColor="text1"/>
          <w:spacing w:val="-2"/>
        </w:rPr>
      </w:pPr>
      <w:r w:rsidRPr="00F71B27">
        <w:rPr>
          <w:b w:val="0"/>
          <w:color w:val="000000" w:themeColor="text1"/>
          <w:spacing w:val="-2"/>
        </w:rPr>
        <w:lastRenderedPageBreak/>
        <w:t>Table 1: Optimization conditions for alkylation reactions</w:t>
      </w:r>
      <w:r w:rsidR="000A4EF6" w:rsidRPr="00F71B27">
        <w:rPr>
          <w:b w:val="0"/>
          <w:color w:val="000000" w:themeColor="text1"/>
          <w:spacing w:val="-2"/>
        </w:rPr>
        <w:t xml:space="preserve"> using </w:t>
      </w:r>
      <w:r w:rsidR="00D72566" w:rsidRPr="00F71B27">
        <w:rPr>
          <w:b w:val="0"/>
          <w:color w:val="000000" w:themeColor="text1"/>
          <w:spacing w:val="-2"/>
        </w:rPr>
        <w:t xml:space="preserve">TULSION T-6813 MP </w:t>
      </w:r>
      <w:r w:rsidR="000A4EF6" w:rsidRPr="00F71B27">
        <w:rPr>
          <w:b w:val="0"/>
          <w:color w:val="000000" w:themeColor="text1"/>
          <w:spacing w:val="-2"/>
        </w:rPr>
        <w:t>as a catalyst</w:t>
      </w:r>
    </w:p>
    <w:tbl>
      <w:tblPr>
        <w:tblStyle w:val="TableGrid"/>
        <w:tblW w:w="0" w:type="auto"/>
        <w:jc w:val="center"/>
        <w:tblLook w:val="04A0" w:firstRow="1" w:lastRow="0" w:firstColumn="1" w:lastColumn="0" w:noHBand="0" w:noVBand="1"/>
      </w:tblPr>
      <w:tblGrid>
        <w:gridCol w:w="795"/>
        <w:gridCol w:w="2699"/>
        <w:gridCol w:w="1859"/>
        <w:gridCol w:w="1635"/>
        <w:gridCol w:w="1747"/>
      </w:tblGrid>
      <w:tr w:rsidR="000E4A6B" w:rsidRPr="00F71B27" w14:paraId="7E674E61" w14:textId="77777777" w:rsidTr="000A4EF6">
        <w:trPr>
          <w:jc w:val="center"/>
        </w:trPr>
        <w:tc>
          <w:tcPr>
            <w:tcW w:w="795" w:type="dxa"/>
            <w:vAlign w:val="center"/>
          </w:tcPr>
          <w:p w14:paraId="2BCA07A4" w14:textId="64C74DC9" w:rsidR="000A4EF6" w:rsidRPr="00F71B27" w:rsidRDefault="00F71B27" w:rsidP="000A4EF6">
            <w:pPr>
              <w:pStyle w:val="Heading2"/>
              <w:tabs>
                <w:tab w:val="left" w:pos="347"/>
              </w:tabs>
              <w:spacing w:before="0" w:line="276" w:lineRule="auto"/>
              <w:ind w:left="0" w:firstLine="0"/>
              <w:jc w:val="center"/>
              <w:rPr>
                <w:b w:val="0"/>
                <w:color w:val="000000" w:themeColor="text1"/>
                <w:spacing w:val="-2"/>
              </w:rPr>
            </w:pPr>
            <w:r>
              <w:rPr>
                <w:b w:val="0"/>
                <w:color w:val="000000" w:themeColor="text1"/>
                <w:spacing w:val="-2"/>
              </w:rPr>
              <w:t>Entry</w:t>
            </w:r>
          </w:p>
        </w:tc>
        <w:tc>
          <w:tcPr>
            <w:tcW w:w="2699" w:type="dxa"/>
            <w:vAlign w:val="center"/>
          </w:tcPr>
          <w:p w14:paraId="0093DAC0" w14:textId="3AC924DF"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Solvent</w:t>
            </w:r>
          </w:p>
        </w:tc>
        <w:tc>
          <w:tcPr>
            <w:tcW w:w="1859" w:type="dxa"/>
            <w:vAlign w:val="center"/>
          </w:tcPr>
          <w:p w14:paraId="433BA5C2" w14:textId="2CDC2BD0"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 xml:space="preserve">Temperature, </w:t>
            </w:r>
            <w:r w:rsidRPr="00F71B27">
              <w:rPr>
                <w:rFonts w:ascii="Calibri" w:hAnsi="Calibri" w:cs="Calibri"/>
                <w:b w:val="0"/>
                <w:color w:val="000000" w:themeColor="text1"/>
                <w:spacing w:val="-2"/>
              </w:rPr>
              <w:t>°</w:t>
            </w:r>
            <w:r w:rsidRPr="00F71B27">
              <w:rPr>
                <w:b w:val="0"/>
                <w:color w:val="000000" w:themeColor="text1"/>
                <w:spacing w:val="-2"/>
              </w:rPr>
              <w:t>C</w:t>
            </w:r>
          </w:p>
        </w:tc>
        <w:tc>
          <w:tcPr>
            <w:tcW w:w="1635" w:type="dxa"/>
            <w:vAlign w:val="center"/>
          </w:tcPr>
          <w:p w14:paraId="6252CB2F" w14:textId="3223CEB7"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Time, Hrs</w:t>
            </w:r>
          </w:p>
        </w:tc>
        <w:tc>
          <w:tcPr>
            <w:tcW w:w="1747" w:type="dxa"/>
            <w:vAlign w:val="center"/>
          </w:tcPr>
          <w:p w14:paraId="1D49A8DC" w14:textId="372CC108"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Yield</w:t>
            </w:r>
          </w:p>
        </w:tc>
      </w:tr>
      <w:tr w:rsidR="000E4A6B" w:rsidRPr="00F71B27" w14:paraId="186B8B20" w14:textId="77777777" w:rsidTr="000A4EF6">
        <w:trPr>
          <w:jc w:val="center"/>
        </w:trPr>
        <w:tc>
          <w:tcPr>
            <w:tcW w:w="795" w:type="dxa"/>
            <w:vAlign w:val="center"/>
          </w:tcPr>
          <w:p w14:paraId="5C36EC8D" w14:textId="1D2E95C7"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1</w:t>
            </w:r>
          </w:p>
        </w:tc>
        <w:tc>
          <w:tcPr>
            <w:tcW w:w="2699" w:type="dxa"/>
            <w:vAlign w:val="center"/>
          </w:tcPr>
          <w:p w14:paraId="421DCD3E" w14:textId="4E408BE6"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Acetonitrile</w:t>
            </w:r>
          </w:p>
        </w:tc>
        <w:tc>
          <w:tcPr>
            <w:tcW w:w="1859" w:type="dxa"/>
            <w:vAlign w:val="center"/>
          </w:tcPr>
          <w:p w14:paraId="0C578C35" w14:textId="1D43D51E"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90</w:t>
            </w:r>
          </w:p>
        </w:tc>
        <w:tc>
          <w:tcPr>
            <w:tcW w:w="1635" w:type="dxa"/>
            <w:vAlign w:val="center"/>
          </w:tcPr>
          <w:p w14:paraId="15AA8813" w14:textId="4E539C37"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4</w:t>
            </w:r>
          </w:p>
        </w:tc>
        <w:tc>
          <w:tcPr>
            <w:tcW w:w="1747" w:type="dxa"/>
            <w:vAlign w:val="center"/>
          </w:tcPr>
          <w:p w14:paraId="4A330AEE" w14:textId="789CCC49"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10</w:t>
            </w:r>
          </w:p>
        </w:tc>
      </w:tr>
      <w:tr w:rsidR="000E4A6B" w:rsidRPr="00F71B27" w14:paraId="3573AB23" w14:textId="77777777" w:rsidTr="000A4EF6">
        <w:trPr>
          <w:jc w:val="center"/>
        </w:trPr>
        <w:tc>
          <w:tcPr>
            <w:tcW w:w="795" w:type="dxa"/>
            <w:vAlign w:val="center"/>
          </w:tcPr>
          <w:p w14:paraId="70C51686" w14:textId="67866C24"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2</w:t>
            </w:r>
          </w:p>
        </w:tc>
        <w:tc>
          <w:tcPr>
            <w:tcW w:w="2699" w:type="dxa"/>
            <w:vAlign w:val="center"/>
          </w:tcPr>
          <w:p w14:paraId="53FE12F5" w14:textId="3255F259"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1,2-Dichloroethane</w:t>
            </w:r>
          </w:p>
        </w:tc>
        <w:tc>
          <w:tcPr>
            <w:tcW w:w="1859" w:type="dxa"/>
            <w:vAlign w:val="center"/>
          </w:tcPr>
          <w:p w14:paraId="552A19A5" w14:textId="263F147A"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90</w:t>
            </w:r>
          </w:p>
        </w:tc>
        <w:tc>
          <w:tcPr>
            <w:tcW w:w="1635" w:type="dxa"/>
            <w:vAlign w:val="center"/>
          </w:tcPr>
          <w:p w14:paraId="4B26A436" w14:textId="5D01657C"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4</w:t>
            </w:r>
          </w:p>
        </w:tc>
        <w:tc>
          <w:tcPr>
            <w:tcW w:w="1747" w:type="dxa"/>
            <w:vAlign w:val="center"/>
          </w:tcPr>
          <w:p w14:paraId="24767A38" w14:textId="199F25BC"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w:t>
            </w:r>
          </w:p>
        </w:tc>
      </w:tr>
      <w:tr w:rsidR="000E4A6B" w:rsidRPr="00F71B27" w14:paraId="718BFE69" w14:textId="77777777" w:rsidTr="000A4EF6">
        <w:trPr>
          <w:jc w:val="center"/>
        </w:trPr>
        <w:tc>
          <w:tcPr>
            <w:tcW w:w="795" w:type="dxa"/>
            <w:vAlign w:val="center"/>
          </w:tcPr>
          <w:p w14:paraId="51D5E691" w14:textId="2AEF8D80"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3</w:t>
            </w:r>
          </w:p>
        </w:tc>
        <w:tc>
          <w:tcPr>
            <w:tcW w:w="2699" w:type="dxa"/>
            <w:vAlign w:val="center"/>
          </w:tcPr>
          <w:p w14:paraId="15FB2969" w14:textId="09774F0E"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Anisole</w:t>
            </w:r>
          </w:p>
        </w:tc>
        <w:tc>
          <w:tcPr>
            <w:tcW w:w="1859" w:type="dxa"/>
            <w:vAlign w:val="center"/>
          </w:tcPr>
          <w:p w14:paraId="5F7067BA" w14:textId="41207094"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90</w:t>
            </w:r>
          </w:p>
        </w:tc>
        <w:tc>
          <w:tcPr>
            <w:tcW w:w="1635" w:type="dxa"/>
            <w:vAlign w:val="center"/>
          </w:tcPr>
          <w:p w14:paraId="76482874" w14:textId="148BA2DA"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4</w:t>
            </w:r>
          </w:p>
        </w:tc>
        <w:tc>
          <w:tcPr>
            <w:tcW w:w="1747" w:type="dxa"/>
            <w:vAlign w:val="center"/>
          </w:tcPr>
          <w:p w14:paraId="4944DAD5" w14:textId="4BF34ACE"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15</w:t>
            </w:r>
          </w:p>
        </w:tc>
      </w:tr>
      <w:tr w:rsidR="000E4A6B" w:rsidRPr="00F71B27" w14:paraId="5C594DDA" w14:textId="77777777" w:rsidTr="000A4EF6">
        <w:trPr>
          <w:jc w:val="center"/>
        </w:trPr>
        <w:tc>
          <w:tcPr>
            <w:tcW w:w="795" w:type="dxa"/>
            <w:vAlign w:val="center"/>
          </w:tcPr>
          <w:p w14:paraId="407D6A48" w14:textId="43143AF8"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4</w:t>
            </w:r>
          </w:p>
        </w:tc>
        <w:tc>
          <w:tcPr>
            <w:tcW w:w="2699" w:type="dxa"/>
            <w:vAlign w:val="center"/>
          </w:tcPr>
          <w:p w14:paraId="26631B6F" w14:textId="4F8990DC"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Toluene</w:t>
            </w:r>
          </w:p>
        </w:tc>
        <w:tc>
          <w:tcPr>
            <w:tcW w:w="1859" w:type="dxa"/>
            <w:vAlign w:val="center"/>
          </w:tcPr>
          <w:p w14:paraId="43202B8B" w14:textId="6B872175"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90</w:t>
            </w:r>
          </w:p>
        </w:tc>
        <w:tc>
          <w:tcPr>
            <w:tcW w:w="1635" w:type="dxa"/>
            <w:vAlign w:val="center"/>
          </w:tcPr>
          <w:p w14:paraId="44335281" w14:textId="3A1B8808"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4</w:t>
            </w:r>
          </w:p>
        </w:tc>
        <w:tc>
          <w:tcPr>
            <w:tcW w:w="1747" w:type="dxa"/>
            <w:vAlign w:val="center"/>
          </w:tcPr>
          <w:p w14:paraId="7FF104FD" w14:textId="4D3E5E91"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20</w:t>
            </w:r>
          </w:p>
        </w:tc>
      </w:tr>
      <w:tr w:rsidR="000E4A6B" w:rsidRPr="00F71B27" w14:paraId="2224A6FF" w14:textId="77777777" w:rsidTr="000A4EF6">
        <w:trPr>
          <w:jc w:val="center"/>
        </w:trPr>
        <w:tc>
          <w:tcPr>
            <w:tcW w:w="795" w:type="dxa"/>
            <w:vAlign w:val="center"/>
          </w:tcPr>
          <w:p w14:paraId="729736C5" w14:textId="7A272344"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5</w:t>
            </w:r>
          </w:p>
        </w:tc>
        <w:tc>
          <w:tcPr>
            <w:tcW w:w="2699" w:type="dxa"/>
            <w:vAlign w:val="center"/>
          </w:tcPr>
          <w:p w14:paraId="2E1D2498" w14:textId="17FEDF58"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Without solvent</w:t>
            </w:r>
          </w:p>
        </w:tc>
        <w:tc>
          <w:tcPr>
            <w:tcW w:w="1859" w:type="dxa"/>
            <w:vAlign w:val="center"/>
          </w:tcPr>
          <w:p w14:paraId="2F11ACF8" w14:textId="34E01910"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80</w:t>
            </w:r>
          </w:p>
        </w:tc>
        <w:tc>
          <w:tcPr>
            <w:tcW w:w="1635" w:type="dxa"/>
            <w:vAlign w:val="center"/>
          </w:tcPr>
          <w:p w14:paraId="54256016" w14:textId="142E599A"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4</w:t>
            </w:r>
          </w:p>
        </w:tc>
        <w:tc>
          <w:tcPr>
            <w:tcW w:w="1747" w:type="dxa"/>
            <w:vAlign w:val="center"/>
          </w:tcPr>
          <w:p w14:paraId="38E41C76" w14:textId="513013CE"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75</w:t>
            </w:r>
          </w:p>
        </w:tc>
      </w:tr>
      <w:tr w:rsidR="000E4A6B" w:rsidRPr="00F71B27" w14:paraId="377E3DF4" w14:textId="77777777" w:rsidTr="000A4EF6">
        <w:trPr>
          <w:jc w:val="center"/>
        </w:trPr>
        <w:tc>
          <w:tcPr>
            <w:tcW w:w="795" w:type="dxa"/>
            <w:vAlign w:val="center"/>
          </w:tcPr>
          <w:p w14:paraId="7D080222" w14:textId="4A80EC7A"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6</w:t>
            </w:r>
          </w:p>
        </w:tc>
        <w:tc>
          <w:tcPr>
            <w:tcW w:w="2699" w:type="dxa"/>
            <w:vAlign w:val="center"/>
          </w:tcPr>
          <w:p w14:paraId="3746CCEF" w14:textId="27CB02B2"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Without solvent</w:t>
            </w:r>
          </w:p>
        </w:tc>
        <w:tc>
          <w:tcPr>
            <w:tcW w:w="1859" w:type="dxa"/>
            <w:vAlign w:val="center"/>
          </w:tcPr>
          <w:p w14:paraId="3230CCF5" w14:textId="3C749BC7"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100</w:t>
            </w:r>
          </w:p>
        </w:tc>
        <w:tc>
          <w:tcPr>
            <w:tcW w:w="1635" w:type="dxa"/>
            <w:vAlign w:val="center"/>
          </w:tcPr>
          <w:p w14:paraId="1533AE92" w14:textId="6089083E"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4</w:t>
            </w:r>
          </w:p>
        </w:tc>
        <w:tc>
          <w:tcPr>
            <w:tcW w:w="1747" w:type="dxa"/>
            <w:vAlign w:val="center"/>
          </w:tcPr>
          <w:p w14:paraId="7ABCC92A" w14:textId="040E2265"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88</w:t>
            </w:r>
          </w:p>
        </w:tc>
      </w:tr>
      <w:tr w:rsidR="000E4A6B" w:rsidRPr="00F71B27" w14:paraId="3783A882" w14:textId="77777777" w:rsidTr="000A4EF6">
        <w:trPr>
          <w:jc w:val="center"/>
        </w:trPr>
        <w:tc>
          <w:tcPr>
            <w:tcW w:w="795" w:type="dxa"/>
            <w:vAlign w:val="center"/>
          </w:tcPr>
          <w:p w14:paraId="618E319C" w14:textId="4EFCD910"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7</w:t>
            </w:r>
          </w:p>
        </w:tc>
        <w:tc>
          <w:tcPr>
            <w:tcW w:w="2699" w:type="dxa"/>
            <w:vAlign w:val="center"/>
          </w:tcPr>
          <w:p w14:paraId="27121753" w14:textId="32332455"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Without solvent</w:t>
            </w:r>
          </w:p>
        </w:tc>
        <w:tc>
          <w:tcPr>
            <w:tcW w:w="1859" w:type="dxa"/>
            <w:vAlign w:val="center"/>
          </w:tcPr>
          <w:p w14:paraId="7C1582F8" w14:textId="2D4A3770"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120</w:t>
            </w:r>
          </w:p>
        </w:tc>
        <w:tc>
          <w:tcPr>
            <w:tcW w:w="1635" w:type="dxa"/>
            <w:vAlign w:val="center"/>
          </w:tcPr>
          <w:p w14:paraId="604E70A8" w14:textId="133D86C0"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4</w:t>
            </w:r>
          </w:p>
        </w:tc>
        <w:tc>
          <w:tcPr>
            <w:tcW w:w="1747" w:type="dxa"/>
            <w:vAlign w:val="center"/>
          </w:tcPr>
          <w:p w14:paraId="3C44D3F1" w14:textId="3A673D08"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85</w:t>
            </w:r>
          </w:p>
        </w:tc>
      </w:tr>
      <w:tr w:rsidR="000E4A6B" w:rsidRPr="00F71B27" w14:paraId="02BE6583" w14:textId="77777777" w:rsidTr="000A4EF6">
        <w:trPr>
          <w:jc w:val="center"/>
        </w:trPr>
        <w:tc>
          <w:tcPr>
            <w:tcW w:w="795" w:type="dxa"/>
            <w:vAlign w:val="center"/>
          </w:tcPr>
          <w:p w14:paraId="6A4414DC" w14:textId="5520255C"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8</w:t>
            </w:r>
          </w:p>
        </w:tc>
        <w:tc>
          <w:tcPr>
            <w:tcW w:w="2699" w:type="dxa"/>
            <w:vAlign w:val="center"/>
          </w:tcPr>
          <w:p w14:paraId="50E1383A" w14:textId="6F059729"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Without solvent</w:t>
            </w:r>
          </w:p>
        </w:tc>
        <w:tc>
          <w:tcPr>
            <w:tcW w:w="1859" w:type="dxa"/>
            <w:vAlign w:val="center"/>
          </w:tcPr>
          <w:p w14:paraId="6B36F005" w14:textId="259D281C"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90</w:t>
            </w:r>
          </w:p>
        </w:tc>
        <w:tc>
          <w:tcPr>
            <w:tcW w:w="1635" w:type="dxa"/>
            <w:vAlign w:val="center"/>
          </w:tcPr>
          <w:p w14:paraId="35A2DFAF" w14:textId="19188999"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4</w:t>
            </w:r>
          </w:p>
        </w:tc>
        <w:tc>
          <w:tcPr>
            <w:tcW w:w="1747" w:type="dxa"/>
            <w:vAlign w:val="center"/>
          </w:tcPr>
          <w:p w14:paraId="446C1DC2" w14:textId="5D637ABD"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95</w:t>
            </w:r>
          </w:p>
        </w:tc>
      </w:tr>
      <w:tr w:rsidR="000E4A6B" w:rsidRPr="00F71B27" w14:paraId="573DF5FF" w14:textId="77777777" w:rsidTr="000A4EF6">
        <w:trPr>
          <w:jc w:val="center"/>
        </w:trPr>
        <w:tc>
          <w:tcPr>
            <w:tcW w:w="795" w:type="dxa"/>
            <w:vAlign w:val="center"/>
          </w:tcPr>
          <w:p w14:paraId="313FFAC3" w14:textId="4D461F80"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9</w:t>
            </w:r>
          </w:p>
        </w:tc>
        <w:tc>
          <w:tcPr>
            <w:tcW w:w="2699" w:type="dxa"/>
            <w:vAlign w:val="center"/>
          </w:tcPr>
          <w:p w14:paraId="7E83D551" w14:textId="4484E845"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Without solvent</w:t>
            </w:r>
          </w:p>
        </w:tc>
        <w:tc>
          <w:tcPr>
            <w:tcW w:w="1859" w:type="dxa"/>
            <w:vAlign w:val="center"/>
          </w:tcPr>
          <w:p w14:paraId="229B7366" w14:textId="4C687B6D"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90</w:t>
            </w:r>
          </w:p>
        </w:tc>
        <w:tc>
          <w:tcPr>
            <w:tcW w:w="1635" w:type="dxa"/>
            <w:vAlign w:val="center"/>
          </w:tcPr>
          <w:p w14:paraId="40A6C3FB" w14:textId="5F53EB79"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2</w:t>
            </w:r>
          </w:p>
        </w:tc>
        <w:tc>
          <w:tcPr>
            <w:tcW w:w="1747" w:type="dxa"/>
            <w:vAlign w:val="center"/>
          </w:tcPr>
          <w:p w14:paraId="58B9494D" w14:textId="317D69DC"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80</w:t>
            </w:r>
          </w:p>
        </w:tc>
      </w:tr>
      <w:tr w:rsidR="000A4EF6" w:rsidRPr="00F71B27" w14:paraId="5DE11A2A" w14:textId="77777777" w:rsidTr="000A4EF6">
        <w:trPr>
          <w:jc w:val="center"/>
        </w:trPr>
        <w:tc>
          <w:tcPr>
            <w:tcW w:w="795" w:type="dxa"/>
            <w:vAlign w:val="center"/>
          </w:tcPr>
          <w:p w14:paraId="30FDEE90" w14:textId="490EF814"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10</w:t>
            </w:r>
          </w:p>
        </w:tc>
        <w:tc>
          <w:tcPr>
            <w:tcW w:w="2699" w:type="dxa"/>
            <w:vAlign w:val="center"/>
          </w:tcPr>
          <w:p w14:paraId="18B5D611" w14:textId="39CF79F5"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Without solvent</w:t>
            </w:r>
          </w:p>
        </w:tc>
        <w:tc>
          <w:tcPr>
            <w:tcW w:w="1859" w:type="dxa"/>
            <w:vAlign w:val="center"/>
          </w:tcPr>
          <w:p w14:paraId="12E21628" w14:textId="3352DBCA"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90</w:t>
            </w:r>
          </w:p>
        </w:tc>
        <w:tc>
          <w:tcPr>
            <w:tcW w:w="1635" w:type="dxa"/>
            <w:vAlign w:val="center"/>
          </w:tcPr>
          <w:p w14:paraId="0678B70E" w14:textId="0CC69713"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3</w:t>
            </w:r>
          </w:p>
        </w:tc>
        <w:tc>
          <w:tcPr>
            <w:tcW w:w="1747" w:type="dxa"/>
            <w:vAlign w:val="center"/>
          </w:tcPr>
          <w:p w14:paraId="6013423D" w14:textId="399E5A57" w:rsidR="000A4EF6" w:rsidRPr="00F71B27" w:rsidRDefault="000A4EF6" w:rsidP="000A4EF6">
            <w:pPr>
              <w:pStyle w:val="Heading2"/>
              <w:tabs>
                <w:tab w:val="left" w:pos="347"/>
              </w:tabs>
              <w:spacing w:before="0" w:line="276" w:lineRule="auto"/>
              <w:ind w:left="0" w:firstLine="0"/>
              <w:jc w:val="center"/>
              <w:rPr>
                <w:b w:val="0"/>
                <w:color w:val="000000" w:themeColor="text1"/>
                <w:spacing w:val="-2"/>
              </w:rPr>
            </w:pPr>
            <w:r w:rsidRPr="00F71B27">
              <w:rPr>
                <w:b w:val="0"/>
                <w:color w:val="000000" w:themeColor="text1"/>
                <w:spacing w:val="-2"/>
              </w:rPr>
              <w:t>85</w:t>
            </w:r>
          </w:p>
        </w:tc>
      </w:tr>
    </w:tbl>
    <w:p w14:paraId="735A38AD" w14:textId="77777777" w:rsidR="002634DE" w:rsidRPr="00F71B27" w:rsidRDefault="002634DE" w:rsidP="002634DE">
      <w:pPr>
        <w:pStyle w:val="Heading2"/>
        <w:tabs>
          <w:tab w:val="left" w:pos="347"/>
        </w:tabs>
        <w:spacing w:line="360" w:lineRule="auto"/>
        <w:ind w:left="0" w:firstLine="0"/>
        <w:rPr>
          <w:b w:val="0"/>
          <w:color w:val="000000" w:themeColor="text1"/>
          <w:spacing w:val="-2"/>
        </w:rPr>
      </w:pPr>
    </w:p>
    <w:p w14:paraId="0F165C76" w14:textId="62FCFF08" w:rsidR="00760820" w:rsidRPr="00F71B27" w:rsidRDefault="00143396" w:rsidP="00666137">
      <w:pPr>
        <w:widowControl/>
        <w:tabs>
          <w:tab w:val="left" w:pos="426"/>
        </w:tabs>
        <w:adjustRightInd w:val="0"/>
        <w:spacing w:line="360" w:lineRule="auto"/>
        <w:jc w:val="both"/>
        <w:rPr>
          <w:color w:val="000000" w:themeColor="text1"/>
          <w:spacing w:val="-2"/>
          <w:sz w:val="20"/>
          <w:szCs w:val="20"/>
        </w:rPr>
      </w:pPr>
      <w:r w:rsidRPr="00F71B27">
        <w:rPr>
          <w:color w:val="000000" w:themeColor="text1"/>
          <w:spacing w:val="-2"/>
          <w:sz w:val="20"/>
          <w:szCs w:val="20"/>
        </w:rPr>
        <w:t xml:space="preserve">After optimization various derivatives of phenol and alkenes </w:t>
      </w:r>
      <w:r w:rsidRPr="00F71B27">
        <w:rPr>
          <w:rFonts w:eastAsiaTheme="minorHAnsi"/>
          <w:color w:val="000000" w:themeColor="text1"/>
          <w:sz w:val="20"/>
          <w:szCs w:val="20"/>
          <w:lang w:val="en-IN"/>
        </w:rPr>
        <w:t>were investigated for alkylation reaction and were found to</w:t>
      </w:r>
      <w:r w:rsidR="000A4EF6" w:rsidRPr="00F71B27">
        <w:rPr>
          <w:rFonts w:eastAsiaTheme="minorHAnsi"/>
          <w:color w:val="000000" w:themeColor="text1"/>
          <w:sz w:val="20"/>
          <w:szCs w:val="20"/>
          <w:lang w:val="en-IN"/>
        </w:rPr>
        <w:t xml:space="preserve"> </w:t>
      </w:r>
      <w:r w:rsidRPr="00F71B27">
        <w:rPr>
          <w:rFonts w:eastAsiaTheme="minorHAnsi"/>
          <w:color w:val="000000" w:themeColor="text1"/>
          <w:sz w:val="20"/>
          <w:szCs w:val="20"/>
          <w:lang w:val="en-IN"/>
        </w:rPr>
        <w:t>furnish good to excellent yields of the desired products</w:t>
      </w:r>
      <w:r w:rsidRPr="00F71B27">
        <w:rPr>
          <w:color w:val="000000" w:themeColor="text1"/>
          <w:spacing w:val="-2"/>
          <w:sz w:val="20"/>
          <w:szCs w:val="20"/>
        </w:rPr>
        <w:t>.</w:t>
      </w:r>
      <w:r w:rsidR="000A4EF6" w:rsidRPr="00F71B27">
        <w:rPr>
          <w:color w:val="000000" w:themeColor="text1"/>
          <w:spacing w:val="-2"/>
          <w:sz w:val="20"/>
          <w:szCs w:val="20"/>
        </w:rPr>
        <w:t xml:space="preserve"> After successful alkylation of</w:t>
      </w:r>
      <w:r w:rsidR="00B535F4" w:rsidRPr="00F71B27">
        <w:rPr>
          <w:color w:val="000000" w:themeColor="text1"/>
          <w:spacing w:val="-2"/>
          <w:sz w:val="20"/>
          <w:szCs w:val="20"/>
        </w:rPr>
        <w:t xml:space="preserve"> </w:t>
      </w:r>
      <w:r w:rsidR="00F71B27" w:rsidRPr="00F71B27">
        <w:rPr>
          <w:color w:val="000000" w:themeColor="text1"/>
          <w:spacing w:val="-2"/>
          <w:sz w:val="20"/>
          <w:szCs w:val="20"/>
        </w:rPr>
        <w:t>phenol,</w:t>
      </w:r>
      <w:r w:rsidR="000A4EF6" w:rsidRPr="00F71B27">
        <w:rPr>
          <w:color w:val="000000" w:themeColor="text1"/>
          <w:spacing w:val="-2"/>
          <w:sz w:val="20"/>
          <w:szCs w:val="20"/>
        </w:rPr>
        <w:t xml:space="preserve"> we have used similar reaction conditions for S-alkylation of thiophenol. Different thiophenol</w:t>
      </w:r>
      <w:r w:rsidR="00B535F4" w:rsidRPr="00F71B27">
        <w:rPr>
          <w:color w:val="000000" w:themeColor="text1"/>
          <w:spacing w:val="-2"/>
          <w:sz w:val="20"/>
          <w:szCs w:val="20"/>
        </w:rPr>
        <w:t xml:space="preserve"> </w:t>
      </w:r>
      <w:r w:rsidR="000A4EF6" w:rsidRPr="00F71B27">
        <w:rPr>
          <w:color w:val="000000" w:themeColor="text1"/>
          <w:spacing w:val="-2"/>
          <w:sz w:val="20"/>
          <w:szCs w:val="20"/>
        </w:rPr>
        <w:t>with electron donating and withdrawing group were reacted with various alkenes. Products were obtained in excellent yield (75-95 %).</w:t>
      </w:r>
    </w:p>
    <w:p w14:paraId="5665652F" w14:textId="473E1D6F" w:rsidR="00A02CDE" w:rsidRPr="00F71B27" w:rsidRDefault="002249C8" w:rsidP="00760820">
      <w:pPr>
        <w:widowControl/>
        <w:adjustRightInd w:val="0"/>
        <w:spacing w:before="240" w:line="360" w:lineRule="auto"/>
        <w:jc w:val="both"/>
        <w:rPr>
          <w:rFonts w:eastAsiaTheme="minorHAnsi"/>
          <w:b/>
          <w:bCs/>
          <w:color w:val="000000" w:themeColor="text1"/>
          <w:sz w:val="20"/>
          <w:szCs w:val="20"/>
          <w:lang w:val="en-IN"/>
        </w:rPr>
      </w:pPr>
      <w:r w:rsidRPr="00F71B27">
        <w:rPr>
          <w:b/>
          <w:bCs/>
          <w:color w:val="000000" w:themeColor="text1"/>
          <w:spacing w:val="-2"/>
          <w:sz w:val="20"/>
          <w:szCs w:val="20"/>
        </w:rPr>
        <w:t>Conclusions:</w:t>
      </w:r>
    </w:p>
    <w:p w14:paraId="0AE7A940" w14:textId="3D462404" w:rsidR="00B54A56" w:rsidRPr="00F71B27" w:rsidRDefault="00B54A56" w:rsidP="00FD0876">
      <w:pPr>
        <w:widowControl/>
        <w:adjustRightInd w:val="0"/>
        <w:spacing w:line="360" w:lineRule="auto"/>
        <w:jc w:val="both"/>
        <w:rPr>
          <w:rFonts w:eastAsiaTheme="minorHAnsi"/>
          <w:color w:val="000000" w:themeColor="text1"/>
          <w:sz w:val="20"/>
          <w:szCs w:val="20"/>
          <w:lang w:val="en-IN"/>
        </w:rPr>
      </w:pPr>
      <w:r w:rsidRPr="00F71B27">
        <w:rPr>
          <w:color w:val="000000" w:themeColor="text1"/>
          <w:sz w:val="20"/>
          <w:szCs w:val="20"/>
          <w:lang w:val="en-IN" w:bidi="mr-IN"/>
        </w:rPr>
        <w:t xml:space="preserve">Alkylation of phenol </w:t>
      </w:r>
      <w:r w:rsidR="00D2278B" w:rsidRPr="00F71B27">
        <w:rPr>
          <w:color w:val="000000" w:themeColor="text1"/>
          <w:sz w:val="20"/>
          <w:szCs w:val="20"/>
          <w:lang w:val="en-IN" w:bidi="mr-IN"/>
        </w:rPr>
        <w:t>and thiophenol with various alkenes</w:t>
      </w:r>
      <w:r w:rsidRPr="00F71B27">
        <w:rPr>
          <w:color w:val="000000" w:themeColor="text1"/>
          <w:sz w:val="20"/>
          <w:szCs w:val="20"/>
          <w:lang w:val="en-IN" w:bidi="mr-IN"/>
        </w:rPr>
        <w:t xml:space="preserve"> using</w:t>
      </w:r>
      <w:r w:rsidR="000A4EF6" w:rsidRPr="00F71B27">
        <w:rPr>
          <w:color w:val="000000" w:themeColor="text1"/>
          <w:sz w:val="20"/>
          <w:szCs w:val="20"/>
          <w:lang w:val="en-IN" w:bidi="mr-IN"/>
        </w:rPr>
        <w:t xml:space="preserve"> </w:t>
      </w:r>
      <w:r w:rsidR="00D2278B" w:rsidRPr="00F71B27">
        <w:rPr>
          <w:color w:val="000000" w:themeColor="text1"/>
          <w:sz w:val="20"/>
          <w:szCs w:val="20"/>
          <w:lang w:val="en-IN" w:bidi="mr-IN"/>
        </w:rPr>
        <w:t xml:space="preserve">catalyst </w:t>
      </w:r>
      <w:bookmarkStart w:id="1" w:name="_Hlk143384998"/>
      <w:r w:rsidR="00D72566" w:rsidRPr="00F71B27">
        <w:rPr>
          <w:color w:val="000000" w:themeColor="text1"/>
          <w:sz w:val="20"/>
          <w:szCs w:val="20"/>
          <w:lang w:val="en-IN" w:bidi="mr-IN"/>
        </w:rPr>
        <w:t>TULSION T-6813 MP</w:t>
      </w:r>
      <w:bookmarkEnd w:id="1"/>
      <w:r w:rsidR="00D72566" w:rsidRPr="00F71B27">
        <w:rPr>
          <w:color w:val="000000" w:themeColor="text1"/>
          <w:sz w:val="20"/>
          <w:szCs w:val="20"/>
          <w:lang w:val="en-IN" w:bidi="mr-IN"/>
        </w:rPr>
        <w:t xml:space="preserve"> </w:t>
      </w:r>
      <w:r w:rsidRPr="00F71B27">
        <w:rPr>
          <w:color w:val="000000" w:themeColor="text1"/>
          <w:sz w:val="20"/>
          <w:szCs w:val="20"/>
          <w:lang w:val="en-IN" w:bidi="mr-IN"/>
        </w:rPr>
        <w:t xml:space="preserve">were studied. </w:t>
      </w:r>
      <w:r w:rsidR="00633399" w:rsidRPr="00F71B27">
        <w:rPr>
          <w:color w:val="000000" w:themeColor="text1"/>
          <w:sz w:val="20"/>
          <w:szCs w:val="20"/>
          <w:lang w:val="en-IN" w:bidi="mr-IN"/>
        </w:rPr>
        <w:t>Catalyst is inexpensive, efficient and recycl</w:t>
      </w:r>
      <w:r w:rsidR="00DD45D4" w:rsidRPr="00F71B27">
        <w:rPr>
          <w:color w:val="000000" w:themeColor="text1"/>
          <w:sz w:val="20"/>
          <w:szCs w:val="20"/>
          <w:lang w:val="en-IN" w:bidi="mr-IN"/>
        </w:rPr>
        <w:t>able</w:t>
      </w:r>
      <w:r w:rsidR="00633399" w:rsidRPr="00F71B27">
        <w:rPr>
          <w:color w:val="000000" w:themeColor="text1"/>
          <w:sz w:val="20"/>
          <w:szCs w:val="20"/>
          <w:lang w:val="en-IN" w:bidi="mr-IN"/>
        </w:rPr>
        <w:t xml:space="preserve">. </w:t>
      </w:r>
      <w:r w:rsidR="00DD45D4" w:rsidRPr="00F71B27">
        <w:rPr>
          <w:rFonts w:eastAsiaTheme="minorHAnsi"/>
          <w:color w:val="000000" w:themeColor="text1"/>
          <w:sz w:val="20"/>
          <w:szCs w:val="20"/>
          <w:lang w:val="en-IN"/>
        </w:rPr>
        <w:t>H</w:t>
      </w:r>
      <w:r w:rsidR="00633399" w:rsidRPr="00F71B27">
        <w:rPr>
          <w:rFonts w:eastAsiaTheme="minorHAnsi"/>
          <w:color w:val="000000" w:themeColor="text1"/>
          <w:sz w:val="20"/>
          <w:szCs w:val="20"/>
          <w:lang w:val="en-IN"/>
        </w:rPr>
        <w:t>igher yields of desired products within a short reaction time under solvent free conditions</w:t>
      </w:r>
      <w:r w:rsidR="00DD45D4" w:rsidRPr="00F71B27">
        <w:rPr>
          <w:rFonts w:eastAsiaTheme="minorHAnsi"/>
          <w:color w:val="000000" w:themeColor="text1"/>
          <w:sz w:val="20"/>
          <w:szCs w:val="20"/>
          <w:lang w:val="en-IN"/>
        </w:rPr>
        <w:t xml:space="preserve"> was obtained</w:t>
      </w:r>
      <w:r w:rsidR="00633399" w:rsidRPr="00F71B27">
        <w:rPr>
          <w:rFonts w:eastAsiaTheme="minorHAnsi"/>
          <w:color w:val="000000" w:themeColor="text1"/>
          <w:sz w:val="20"/>
          <w:szCs w:val="20"/>
          <w:lang w:val="en-IN"/>
        </w:rPr>
        <w:t>.</w:t>
      </w:r>
      <w:r w:rsidR="00DD45D4" w:rsidRPr="00F71B27">
        <w:rPr>
          <w:rFonts w:eastAsiaTheme="minorHAnsi"/>
          <w:color w:val="000000" w:themeColor="text1"/>
          <w:sz w:val="20"/>
          <w:szCs w:val="20"/>
          <w:lang w:val="en-IN"/>
        </w:rPr>
        <w:t xml:space="preserve"> </w:t>
      </w:r>
      <w:r w:rsidRPr="00F71B27">
        <w:rPr>
          <w:color w:val="000000" w:themeColor="text1"/>
          <w:sz w:val="20"/>
          <w:szCs w:val="20"/>
          <w:lang w:val="en-IN" w:bidi="mr-IN"/>
        </w:rPr>
        <w:t>It was found experimentally that the</w:t>
      </w:r>
      <w:r w:rsidR="00760820" w:rsidRPr="00F71B27">
        <w:rPr>
          <w:color w:val="000000" w:themeColor="text1"/>
          <w:sz w:val="20"/>
          <w:szCs w:val="20"/>
          <w:lang w:val="en-IN" w:bidi="mr-IN"/>
        </w:rPr>
        <w:t xml:space="preserve"> </w:t>
      </w:r>
      <w:r w:rsidR="00D72566" w:rsidRPr="00F71B27">
        <w:rPr>
          <w:color w:val="000000" w:themeColor="text1"/>
          <w:sz w:val="20"/>
          <w:szCs w:val="20"/>
          <w:lang w:val="en-IN" w:bidi="mr-IN"/>
        </w:rPr>
        <w:t>TULSION T-6813 MP</w:t>
      </w:r>
      <w:r w:rsidR="00B535F4" w:rsidRPr="00F71B27">
        <w:rPr>
          <w:color w:val="000000" w:themeColor="text1"/>
          <w:sz w:val="20"/>
          <w:szCs w:val="20"/>
          <w:lang w:val="en-IN" w:bidi="mr-IN"/>
        </w:rPr>
        <w:t xml:space="preserve"> </w:t>
      </w:r>
      <w:r w:rsidRPr="00F71B27">
        <w:rPr>
          <w:color w:val="000000" w:themeColor="text1"/>
          <w:sz w:val="20"/>
          <w:szCs w:val="20"/>
          <w:lang w:val="en-IN" w:bidi="mr-IN"/>
        </w:rPr>
        <w:t xml:space="preserve">give the best performance for the </w:t>
      </w:r>
      <w:r w:rsidR="00D2278B" w:rsidRPr="00F71B27">
        <w:rPr>
          <w:color w:val="000000" w:themeColor="text1"/>
          <w:sz w:val="20"/>
          <w:szCs w:val="20"/>
          <w:lang w:val="en-IN" w:bidi="mr-IN"/>
        </w:rPr>
        <w:t>alkylation of phenol and</w:t>
      </w:r>
      <w:r w:rsidR="000A4EF6" w:rsidRPr="00F71B27">
        <w:rPr>
          <w:color w:val="000000" w:themeColor="text1"/>
          <w:sz w:val="20"/>
          <w:szCs w:val="20"/>
          <w:lang w:val="en-IN" w:bidi="mr-IN"/>
        </w:rPr>
        <w:t xml:space="preserve"> </w:t>
      </w:r>
      <w:r w:rsidR="00D2278B" w:rsidRPr="00F71B27">
        <w:rPr>
          <w:color w:val="000000" w:themeColor="text1"/>
          <w:sz w:val="20"/>
          <w:szCs w:val="20"/>
          <w:lang w:val="en-IN" w:bidi="mr-IN"/>
        </w:rPr>
        <w:t>thiophenol.</w:t>
      </w:r>
    </w:p>
    <w:p w14:paraId="6DE3BB64" w14:textId="77777777" w:rsidR="00A02CDE" w:rsidRPr="00F71B27" w:rsidRDefault="002249C8" w:rsidP="00760820">
      <w:pPr>
        <w:spacing w:before="240" w:line="360" w:lineRule="auto"/>
        <w:rPr>
          <w:b/>
          <w:color w:val="000000" w:themeColor="text1"/>
          <w:spacing w:val="-5"/>
          <w:sz w:val="20"/>
          <w:szCs w:val="20"/>
        </w:rPr>
      </w:pPr>
      <w:r w:rsidRPr="00F71B27">
        <w:rPr>
          <w:b/>
          <w:color w:val="000000" w:themeColor="text1"/>
          <w:sz w:val="20"/>
          <w:szCs w:val="20"/>
        </w:rPr>
        <w:t>References</w:t>
      </w:r>
      <w:r w:rsidRPr="00F71B27">
        <w:rPr>
          <w:b/>
          <w:color w:val="000000" w:themeColor="text1"/>
          <w:spacing w:val="-5"/>
          <w:sz w:val="20"/>
          <w:szCs w:val="20"/>
        </w:rPr>
        <w:t xml:space="preserve"> </w:t>
      </w:r>
    </w:p>
    <w:p w14:paraId="4F071382" w14:textId="77777777" w:rsidR="005F0172" w:rsidRPr="00F71B27" w:rsidRDefault="00977CA2" w:rsidP="005F0172">
      <w:pPr>
        <w:pStyle w:val="ListParagraph"/>
        <w:numPr>
          <w:ilvl w:val="0"/>
          <w:numId w:val="6"/>
        </w:numPr>
        <w:adjustRightInd w:val="0"/>
        <w:spacing w:line="360" w:lineRule="auto"/>
        <w:rPr>
          <w:color w:val="000000" w:themeColor="text1"/>
          <w:sz w:val="20"/>
          <w:szCs w:val="20"/>
        </w:rPr>
      </w:pPr>
      <w:r w:rsidRPr="00F71B27">
        <w:rPr>
          <w:color w:val="000000" w:themeColor="text1"/>
          <w:sz w:val="20"/>
          <w:szCs w:val="20"/>
        </w:rPr>
        <w:t>D.A. Pisanenko, Y.I. Smirnov-Zamkov, Alkylation of phenol with olefins in the presence of</w:t>
      </w:r>
      <w:r w:rsidR="005F0172" w:rsidRPr="00F71B27">
        <w:rPr>
          <w:color w:val="000000" w:themeColor="text1"/>
          <w:sz w:val="20"/>
          <w:szCs w:val="20"/>
        </w:rPr>
        <w:t xml:space="preserve"> </w:t>
      </w:r>
      <w:r w:rsidRPr="00F71B27">
        <w:rPr>
          <w:color w:val="000000" w:themeColor="text1"/>
          <w:sz w:val="20"/>
          <w:szCs w:val="20"/>
        </w:rPr>
        <w:t>lignosulfonic acids, Russ. J. Appl. Chem. 72 (1999) 1655–1657.</w:t>
      </w:r>
    </w:p>
    <w:p w14:paraId="6C10CCCA" w14:textId="77777777" w:rsidR="005F0172" w:rsidRPr="00F71B27" w:rsidRDefault="00977CA2" w:rsidP="005F0172">
      <w:pPr>
        <w:pStyle w:val="ListParagraph"/>
        <w:numPr>
          <w:ilvl w:val="0"/>
          <w:numId w:val="6"/>
        </w:numPr>
        <w:adjustRightInd w:val="0"/>
        <w:spacing w:line="360" w:lineRule="auto"/>
        <w:rPr>
          <w:color w:val="000000" w:themeColor="text1"/>
          <w:sz w:val="20"/>
          <w:szCs w:val="20"/>
        </w:rPr>
      </w:pPr>
      <w:r w:rsidRPr="00F71B27">
        <w:rPr>
          <w:color w:val="000000" w:themeColor="text1"/>
          <w:sz w:val="20"/>
          <w:szCs w:val="20"/>
        </w:rPr>
        <w:t xml:space="preserve">M.A. Freire, et al., Acid-catalyzed liquid-phase alkylation of phenol with branched and linear olefin isomers, </w:t>
      </w:r>
      <w:r w:rsidRPr="00F71B27">
        <w:rPr>
          <w:i/>
          <w:color w:val="000000" w:themeColor="text1"/>
          <w:sz w:val="20"/>
          <w:szCs w:val="20"/>
        </w:rPr>
        <w:t>Catal. Today</w:t>
      </w:r>
      <w:r w:rsidRPr="00F71B27">
        <w:rPr>
          <w:color w:val="000000" w:themeColor="text1"/>
          <w:sz w:val="20"/>
          <w:szCs w:val="20"/>
        </w:rPr>
        <w:t xml:space="preserve"> (2016)</w:t>
      </w:r>
      <w:r w:rsidR="005F0172" w:rsidRPr="00F71B27">
        <w:rPr>
          <w:color w:val="000000" w:themeColor="text1"/>
          <w:sz w:val="20"/>
          <w:szCs w:val="20"/>
        </w:rPr>
        <w:t>.</w:t>
      </w:r>
    </w:p>
    <w:p w14:paraId="3C3E4E43" w14:textId="0D947543" w:rsidR="00977CA2" w:rsidRPr="00F71B27" w:rsidRDefault="00977CA2" w:rsidP="005F0172">
      <w:pPr>
        <w:pStyle w:val="ListParagraph"/>
        <w:numPr>
          <w:ilvl w:val="0"/>
          <w:numId w:val="6"/>
        </w:numPr>
        <w:adjustRightInd w:val="0"/>
        <w:spacing w:line="360" w:lineRule="auto"/>
        <w:rPr>
          <w:color w:val="000000" w:themeColor="text1"/>
          <w:sz w:val="20"/>
          <w:szCs w:val="20"/>
        </w:rPr>
      </w:pPr>
      <w:r w:rsidRPr="00F71B27">
        <w:rPr>
          <w:rFonts w:eastAsiaTheme="minorHAnsi"/>
          <w:color w:val="000000" w:themeColor="text1"/>
          <w:sz w:val="20"/>
          <w:szCs w:val="20"/>
          <w:lang w:val="en-IN"/>
        </w:rPr>
        <w:t xml:space="preserve">Ziyauddin S. Qureshi, Krishna M. Deshmukh, Kishor P. Dhake and Bhalchandra M. Bhanage*, </w:t>
      </w:r>
      <w:r w:rsidRPr="00F71B27">
        <w:rPr>
          <w:rFonts w:eastAsiaTheme="minorHAnsi"/>
          <w:i/>
          <w:color w:val="000000" w:themeColor="text1"/>
          <w:sz w:val="20"/>
          <w:szCs w:val="20"/>
          <w:lang w:val="en-IN"/>
        </w:rPr>
        <w:t>RSC Adv.</w:t>
      </w:r>
      <w:r w:rsidRPr="00F71B27">
        <w:rPr>
          <w:rFonts w:eastAsiaTheme="minorHAnsi"/>
          <w:color w:val="000000" w:themeColor="text1"/>
          <w:sz w:val="20"/>
          <w:szCs w:val="20"/>
          <w:lang w:val="en-IN"/>
        </w:rPr>
        <w:t>, 2011, 1, 1106–1112</w:t>
      </w:r>
    </w:p>
    <w:sectPr w:rsidR="00977CA2" w:rsidRPr="00F71B27" w:rsidSect="002634DE">
      <w:headerReference w:type="default" r:id="rId9"/>
      <w:footerReference w:type="default" r:id="rId10"/>
      <w:pgSz w:w="11906" w:h="16838" w:code="9"/>
      <w:pgMar w:top="1060" w:right="820" w:bottom="1360" w:left="820" w:header="498" w:footer="116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A4BE6B" w14:textId="77777777" w:rsidR="00342A22" w:rsidRDefault="00342A22">
      <w:r>
        <w:separator/>
      </w:r>
    </w:p>
  </w:endnote>
  <w:endnote w:type="continuationSeparator" w:id="0">
    <w:p w14:paraId="1D4A9CE4" w14:textId="77777777" w:rsidR="00342A22" w:rsidRDefault="00342A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2881A" w14:textId="77777777" w:rsidR="00A02CDE" w:rsidRDefault="00000000">
    <w:pPr>
      <w:pStyle w:val="BodyText"/>
      <w:spacing w:line="14" w:lineRule="auto"/>
    </w:pPr>
    <w:r>
      <w:pict w14:anchorId="36544F67">
        <v:shapetype id="_x0000_t202" coordsize="21600,21600" o:spt="202" path="m,l,21600r21600,l21600,xe">
          <v:stroke joinstyle="miter"/>
          <v:path gradientshapeok="t" o:connecttype="rect"/>
        </v:shapetype>
        <v:shape id="docshape2" o:spid="_x0000_s1025" type="#_x0000_t202" style="position:absolute;margin-left:291.55pt;margin-top:804.8pt;width:12.05pt;height:12pt;z-index:-15833600;mso-position-horizontal-relative:page;mso-position-vertical-relative:page" filled="f" stroked="f">
          <v:textbox inset="0,0,0,0">
            <w:txbxContent>
              <w:p w14:paraId="1B3CB267" w14:textId="77777777" w:rsidR="00A02CDE" w:rsidRDefault="002249C8">
                <w:pPr>
                  <w:pStyle w:val="BodyText"/>
                  <w:spacing w:line="223" w:lineRule="exact"/>
                  <w:ind w:left="60"/>
                  <w:rPr>
                    <w:rFonts w:ascii="Calibri"/>
                  </w:rPr>
                </w:pPr>
                <w:r>
                  <w:rPr>
                    <w:rFonts w:ascii="Calibri"/>
                    <w:w w:val="99"/>
                  </w:rPr>
                  <w:fldChar w:fldCharType="begin"/>
                </w:r>
                <w:r>
                  <w:rPr>
                    <w:rFonts w:ascii="Calibri"/>
                    <w:w w:val="99"/>
                  </w:rPr>
                  <w:instrText xml:space="preserve"> PAGE </w:instrText>
                </w:r>
                <w:r>
                  <w:rPr>
                    <w:rFonts w:ascii="Calibri"/>
                    <w:w w:val="99"/>
                  </w:rPr>
                  <w:fldChar w:fldCharType="separate"/>
                </w:r>
                <w:r w:rsidR="00FA2181">
                  <w:rPr>
                    <w:rFonts w:ascii="Calibri"/>
                    <w:noProof/>
                    <w:w w:val="99"/>
                  </w:rPr>
                  <w:t>1</w:t>
                </w:r>
                <w:r>
                  <w:rPr>
                    <w:rFonts w:ascii="Calibri"/>
                    <w:w w:val="99"/>
                  </w:rP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D257E0" w14:textId="77777777" w:rsidR="00342A22" w:rsidRDefault="00342A22">
      <w:r>
        <w:separator/>
      </w:r>
    </w:p>
  </w:footnote>
  <w:footnote w:type="continuationSeparator" w:id="0">
    <w:p w14:paraId="31F8E05F" w14:textId="77777777" w:rsidR="00342A22" w:rsidRDefault="00342A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E25F94" w14:textId="77777777" w:rsidR="00A02CDE" w:rsidRDefault="00000000" w:rsidP="00BB357E">
    <w:pPr>
      <w:pStyle w:val="BodyText"/>
      <w:spacing w:after="240" w:line="14" w:lineRule="auto"/>
    </w:pPr>
    <w:r>
      <w:pict w14:anchorId="7B48E3B3">
        <v:shapetype id="_x0000_t202" coordsize="21600,21600" o:spt="202" path="m,l,21600r21600,l21600,xe">
          <v:stroke joinstyle="miter"/>
          <v:path gradientshapeok="t" o:connecttype="rect"/>
        </v:shapetype>
        <v:shape id="docshape1" o:spid="_x0000_s1026" type="#_x0000_t202" style="position:absolute;margin-left:101.75pt;margin-top:10.3pt;width:405.5pt;height:33.9pt;z-index:-15834112;mso-position-horizontal-relative:page;mso-position-vertical-relative:page" filled="f" stroked="f">
          <v:textbox inset="0,0,0,0">
            <w:txbxContent>
              <w:p w14:paraId="5B76E22E" w14:textId="77777777" w:rsidR="00A02CDE" w:rsidRDefault="002249C8" w:rsidP="00BB357E">
                <w:pPr>
                  <w:ind w:left="35" w:right="36"/>
                  <w:jc w:val="center"/>
                  <w:rPr>
                    <w:b/>
                    <w:sz w:val="32"/>
                  </w:rPr>
                </w:pPr>
                <w:r>
                  <w:rPr>
                    <w:b/>
                    <w:sz w:val="32"/>
                  </w:rPr>
                  <w:t>SusChemE</w:t>
                </w:r>
                <w:r>
                  <w:rPr>
                    <w:b/>
                    <w:spacing w:val="-16"/>
                    <w:sz w:val="32"/>
                  </w:rPr>
                  <w:t xml:space="preserve"> </w:t>
                </w:r>
                <w:r>
                  <w:rPr>
                    <w:b/>
                    <w:spacing w:val="-4"/>
                    <w:sz w:val="32"/>
                  </w:rPr>
                  <w:t>2023</w:t>
                </w:r>
              </w:p>
              <w:p w14:paraId="7ACFEEA7" w14:textId="77777777" w:rsidR="00A02CDE" w:rsidRDefault="002249C8" w:rsidP="00BB357E">
                <w:pPr>
                  <w:ind w:left="36" w:right="36"/>
                  <w:jc w:val="center"/>
                  <w:rPr>
                    <w:b/>
                    <w:sz w:val="24"/>
                  </w:rPr>
                </w:pPr>
                <w:r>
                  <w:rPr>
                    <w:b/>
                    <w:sz w:val="24"/>
                  </w:rPr>
                  <w:t>International</w:t>
                </w:r>
                <w:r>
                  <w:rPr>
                    <w:b/>
                    <w:spacing w:val="-8"/>
                    <w:sz w:val="24"/>
                  </w:rPr>
                  <w:t xml:space="preserve"> </w:t>
                </w:r>
                <w:r>
                  <w:rPr>
                    <w:b/>
                    <w:sz w:val="24"/>
                  </w:rPr>
                  <w:t>Conference,</w:t>
                </w:r>
                <w:r>
                  <w:rPr>
                    <w:b/>
                    <w:spacing w:val="-8"/>
                    <w:sz w:val="24"/>
                  </w:rPr>
                  <w:t xml:space="preserve"> </w:t>
                </w:r>
                <w:r>
                  <w:rPr>
                    <w:b/>
                    <w:sz w:val="24"/>
                  </w:rPr>
                  <w:t>Exhibition</w:t>
                </w:r>
                <w:r>
                  <w:rPr>
                    <w:b/>
                    <w:spacing w:val="-6"/>
                    <w:sz w:val="24"/>
                  </w:rPr>
                  <w:t xml:space="preserve"> </w:t>
                </w:r>
                <w:r>
                  <w:rPr>
                    <w:b/>
                    <w:sz w:val="24"/>
                  </w:rPr>
                  <w:t>on</w:t>
                </w:r>
                <w:r>
                  <w:rPr>
                    <w:b/>
                    <w:spacing w:val="-6"/>
                    <w:sz w:val="24"/>
                  </w:rPr>
                  <w:t xml:space="preserve"> </w:t>
                </w:r>
                <w:r>
                  <w:rPr>
                    <w:b/>
                    <w:sz w:val="24"/>
                  </w:rPr>
                  <w:t>Sustainable</w:t>
                </w:r>
                <w:r>
                  <w:rPr>
                    <w:b/>
                    <w:spacing w:val="-7"/>
                    <w:sz w:val="24"/>
                  </w:rPr>
                  <w:t xml:space="preserve"> </w:t>
                </w:r>
                <w:r>
                  <w:rPr>
                    <w:b/>
                    <w:sz w:val="24"/>
                  </w:rPr>
                  <w:t>Chemistry</w:t>
                </w:r>
                <w:r>
                  <w:rPr>
                    <w:b/>
                    <w:spacing w:val="-7"/>
                    <w:sz w:val="24"/>
                  </w:rPr>
                  <w:t xml:space="preserve"> </w:t>
                </w:r>
                <w:r>
                  <w:rPr>
                    <w:b/>
                    <w:sz w:val="24"/>
                  </w:rPr>
                  <w:t>&amp;</w:t>
                </w:r>
                <w:r>
                  <w:rPr>
                    <w:b/>
                    <w:spacing w:val="-7"/>
                    <w:sz w:val="24"/>
                  </w:rPr>
                  <w:t xml:space="preserve"> </w:t>
                </w:r>
                <w:r>
                  <w:rPr>
                    <w:b/>
                    <w:spacing w:val="-2"/>
                    <w:sz w:val="24"/>
                  </w:rPr>
                  <w:t>Engineering</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87954"/>
    <w:multiLevelType w:val="hybridMultilevel"/>
    <w:tmpl w:val="7AE28B4A"/>
    <w:lvl w:ilvl="0" w:tplc="6400A97C">
      <w:start w:val="1"/>
      <w:numFmt w:val="decimal"/>
      <w:lvlText w:val="%1."/>
      <w:lvlJc w:val="left"/>
      <w:pPr>
        <w:ind w:left="3414" w:hanging="360"/>
      </w:pPr>
      <w:rPr>
        <w:rFonts w:hint="default"/>
      </w:rPr>
    </w:lvl>
    <w:lvl w:ilvl="1" w:tplc="40090019" w:tentative="1">
      <w:start w:val="1"/>
      <w:numFmt w:val="lowerLetter"/>
      <w:lvlText w:val="%2."/>
      <w:lvlJc w:val="left"/>
      <w:pPr>
        <w:ind w:left="4134" w:hanging="360"/>
      </w:pPr>
    </w:lvl>
    <w:lvl w:ilvl="2" w:tplc="4009001B" w:tentative="1">
      <w:start w:val="1"/>
      <w:numFmt w:val="lowerRoman"/>
      <w:lvlText w:val="%3."/>
      <w:lvlJc w:val="right"/>
      <w:pPr>
        <w:ind w:left="4854" w:hanging="180"/>
      </w:pPr>
    </w:lvl>
    <w:lvl w:ilvl="3" w:tplc="4009000F" w:tentative="1">
      <w:start w:val="1"/>
      <w:numFmt w:val="decimal"/>
      <w:lvlText w:val="%4."/>
      <w:lvlJc w:val="left"/>
      <w:pPr>
        <w:ind w:left="5574" w:hanging="360"/>
      </w:pPr>
    </w:lvl>
    <w:lvl w:ilvl="4" w:tplc="40090019" w:tentative="1">
      <w:start w:val="1"/>
      <w:numFmt w:val="lowerLetter"/>
      <w:lvlText w:val="%5."/>
      <w:lvlJc w:val="left"/>
      <w:pPr>
        <w:ind w:left="6294" w:hanging="360"/>
      </w:pPr>
    </w:lvl>
    <w:lvl w:ilvl="5" w:tplc="4009001B" w:tentative="1">
      <w:start w:val="1"/>
      <w:numFmt w:val="lowerRoman"/>
      <w:lvlText w:val="%6."/>
      <w:lvlJc w:val="right"/>
      <w:pPr>
        <w:ind w:left="7014" w:hanging="180"/>
      </w:pPr>
    </w:lvl>
    <w:lvl w:ilvl="6" w:tplc="4009000F" w:tentative="1">
      <w:start w:val="1"/>
      <w:numFmt w:val="decimal"/>
      <w:lvlText w:val="%7."/>
      <w:lvlJc w:val="left"/>
      <w:pPr>
        <w:ind w:left="7734" w:hanging="360"/>
      </w:pPr>
    </w:lvl>
    <w:lvl w:ilvl="7" w:tplc="40090019" w:tentative="1">
      <w:start w:val="1"/>
      <w:numFmt w:val="lowerLetter"/>
      <w:lvlText w:val="%8."/>
      <w:lvlJc w:val="left"/>
      <w:pPr>
        <w:ind w:left="8454" w:hanging="360"/>
      </w:pPr>
    </w:lvl>
    <w:lvl w:ilvl="8" w:tplc="4009001B" w:tentative="1">
      <w:start w:val="1"/>
      <w:numFmt w:val="lowerRoman"/>
      <w:lvlText w:val="%9."/>
      <w:lvlJc w:val="right"/>
      <w:pPr>
        <w:ind w:left="9174" w:hanging="180"/>
      </w:pPr>
    </w:lvl>
  </w:abstractNum>
  <w:abstractNum w:abstractNumId="1" w15:restartNumberingAfterBreak="0">
    <w:nsid w:val="2D530016"/>
    <w:multiLevelType w:val="hybridMultilevel"/>
    <w:tmpl w:val="155848AE"/>
    <w:lvl w:ilvl="0" w:tplc="BADAB4BE">
      <w:start w:val="2"/>
      <w:numFmt w:val="decimal"/>
      <w:lvlText w:val="[%1]"/>
      <w:lvlJc w:val="left"/>
      <w:pPr>
        <w:ind w:left="505" w:hanging="361"/>
      </w:pPr>
      <w:rPr>
        <w:rFonts w:ascii="Times New Roman" w:eastAsia="Times New Roman" w:hAnsi="Times New Roman" w:cs="Times New Roman" w:hint="default"/>
        <w:b w:val="0"/>
        <w:bCs w:val="0"/>
        <w:i w:val="0"/>
        <w:iCs w:val="0"/>
        <w:spacing w:val="-2"/>
        <w:w w:val="99"/>
        <w:sz w:val="18"/>
        <w:szCs w:val="18"/>
      </w:rPr>
    </w:lvl>
    <w:lvl w:ilvl="1" w:tplc="94CCD1DE">
      <w:numFmt w:val="bullet"/>
      <w:lvlText w:val="•"/>
      <w:lvlJc w:val="left"/>
      <w:pPr>
        <w:ind w:left="1510" w:hanging="361"/>
      </w:pPr>
      <w:rPr>
        <w:rFonts w:hint="default"/>
      </w:rPr>
    </w:lvl>
    <w:lvl w:ilvl="2" w:tplc="B296D3CE">
      <w:numFmt w:val="bullet"/>
      <w:lvlText w:val="•"/>
      <w:lvlJc w:val="left"/>
      <w:pPr>
        <w:ind w:left="2520" w:hanging="361"/>
      </w:pPr>
      <w:rPr>
        <w:rFonts w:hint="default"/>
      </w:rPr>
    </w:lvl>
    <w:lvl w:ilvl="3" w:tplc="21BCA2F2">
      <w:numFmt w:val="bullet"/>
      <w:lvlText w:val="•"/>
      <w:lvlJc w:val="left"/>
      <w:pPr>
        <w:ind w:left="3530" w:hanging="361"/>
      </w:pPr>
      <w:rPr>
        <w:rFonts w:hint="default"/>
      </w:rPr>
    </w:lvl>
    <w:lvl w:ilvl="4" w:tplc="9716BECA">
      <w:numFmt w:val="bullet"/>
      <w:lvlText w:val="•"/>
      <w:lvlJc w:val="left"/>
      <w:pPr>
        <w:ind w:left="4540" w:hanging="361"/>
      </w:pPr>
      <w:rPr>
        <w:rFonts w:hint="default"/>
      </w:rPr>
    </w:lvl>
    <w:lvl w:ilvl="5" w:tplc="CDD61CD0">
      <w:numFmt w:val="bullet"/>
      <w:lvlText w:val="•"/>
      <w:lvlJc w:val="left"/>
      <w:pPr>
        <w:ind w:left="5550" w:hanging="361"/>
      </w:pPr>
      <w:rPr>
        <w:rFonts w:hint="default"/>
      </w:rPr>
    </w:lvl>
    <w:lvl w:ilvl="6" w:tplc="ABB6F30E">
      <w:numFmt w:val="bullet"/>
      <w:lvlText w:val="•"/>
      <w:lvlJc w:val="left"/>
      <w:pPr>
        <w:ind w:left="6560" w:hanging="361"/>
      </w:pPr>
      <w:rPr>
        <w:rFonts w:hint="default"/>
      </w:rPr>
    </w:lvl>
    <w:lvl w:ilvl="7" w:tplc="F2ECF3B0">
      <w:numFmt w:val="bullet"/>
      <w:lvlText w:val="•"/>
      <w:lvlJc w:val="left"/>
      <w:pPr>
        <w:ind w:left="7570" w:hanging="361"/>
      </w:pPr>
      <w:rPr>
        <w:rFonts w:hint="default"/>
      </w:rPr>
    </w:lvl>
    <w:lvl w:ilvl="8" w:tplc="6E9CC266">
      <w:numFmt w:val="bullet"/>
      <w:lvlText w:val="•"/>
      <w:lvlJc w:val="left"/>
      <w:pPr>
        <w:ind w:left="8580" w:hanging="361"/>
      </w:pPr>
      <w:rPr>
        <w:rFonts w:hint="default"/>
      </w:rPr>
    </w:lvl>
  </w:abstractNum>
  <w:abstractNum w:abstractNumId="2" w15:restartNumberingAfterBreak="0">
    <w:nsid w:val="33A91813"/>
    <w:multiLevelType w:val="multilevel"/>
    <w:tmpl w:val="7084FA42"/>
    <w:lvl w:ilvl="0">
      <w:start w:val="1"/>
      <w:numFmt w:val="decimal"/>
      <w:lvlText w:val="%1."/>
      <w:lvlJc w:val="left"/>
      <w:pPr>
        <w:ind w:left="201" w:hanging="201"/>
      </w:pPr>
      <w:rPr>
        <w:rFonts w:ascii="Times New Roman" w:eastAsia="Times New Roman" w:hAnsi="Times New Roman" w:cs="Times New Roman" w:hint="default"/>
        <w:b/>
        <w:bCs/>
        <w:i w:val="0"/>
        <w:iCs w:val="0"/>
        <w:spacing w:val="0"/>
        <w:w w:val="99"/>
        <w:sz w:val="20"/>
        <w:szCs w:val="20"/>
      </w:rPr>
    </w:lvl>
    <w:lvl w:ilvl="1">
      <w:start w:val="1"/>
      <w:numFmt w:val="decimal"/>
      <w:lvlText w:val="%1.%2"/>
      <w:lvlJc w:val="left"/>
      <w:pPr>
        <w:ind w:left="302" w:hanging="302"/>
      </w:pPr>
      <w:rPr>
        <w:rFonts w:ascii="Times New Roman" w:eastAsia="Times New Roman" w:hAnsi="Times New Roman" w:cs="Times New Roman" w:hint="default"/>
        <w:b w:val="0"/>
        <w:bCs w:val="0"/>
        <w:i/>
        <w:iCs/>
        <w:spacing w:val="0"/>
        <w:w w:val="99"/>
        <w:sz w:val="20"/>
        <w:szCs w:val="20"/>
      </w:rPr>
    </w:lvl>
    <w:lvl w:ilvl="2">
      <w:numFmt w:val="bullet"/>
      <w:lvlText w:val=""/>
      <w:lvlJc w:val="left"/>
      <w:pPr>
        <w:ind w:left="649" w:hanging="216"/>
      </w:pPr>
      <w:rPr>
        <w:rFonts w:ascii="Symbol" w:eastAsia="Symbol" w:hAnsi="Symbol" w:cs="Symbol" w:hint="default"/>
        <w:b w:val="0"/>
        <w:bCs w:val="0"/>
        <w:i w:val="0"/>
        <w:iCs w:val="0"/>
        <w:w w:val="100"/>
        <w:sz w:val="16"/>
        <w:szCs w:val="16"/>
      </w:rPr>
    </w:lvl>
    <w:lvl w:ilvl="3">
      <w:numFmt w:val="bullet"/>
      <w:lvlText w:val="•"/>
      <w:lvlJc w:val="left"/>
      <w:pPr>
        <w:ind w:left="1885" w:hanging="216"/>
      </w:pPr>
      <w:rPr>
        <w:rFonts w:hint="default"/>
      </w:rPr>
    </w:lvl>
    <w:lvl w:ilvl="4">
      <w:numFmt w:val="bullet"/>
      <w:lvlText w:val="•"/>
      <w:lvlJc w:val="left"/>
      <w:pPr>
        <w:ind w:left="3130" w:hanging="216"/>
      </w:pPr>
      <w:rPr>
        <w:rFonts w:hint="default"/>
      </w:rPr>
    </w:lvl>
    <w:lvl w:ilvl="5">
      <w:numFmt w:val="bullet"/>
      <w:lvlText w:val="•"/>
      <w:lvlJc w:val="left"/>
      <w:pPr>
        <w:ind w:left="4375" w:hanging="216"/>
      </w:pPr>
      <w:rPr>
        <w:rFonts w:hint="default"/>
      </w:rPr>
    </w:lvl>
    <w:lvl w:ilvl="6">
      <w:numFmt w:val="bullet"/>
      <w:lvlText w:val="•"/>
      <w:lvlJc w:val="left"/>
      <w:pPr>
        <w:ind w:left="5620" w:hanging="216"/>
      </w:pPr>
      <w:rPr>
        <w:rFonts w:hint="default"/>
      </w:rPr>
    </w:lvl>
    <w:lvl w:ilvl="7">
      <w:numFmt w:val="bullet"/>
      <w:lvlText w:val="•"/>
      <w:lvlJc w:val="left"/>
      <w:pPr>
        <w:ind w:left="6865" w:hanging="216"/>
      </w:pPr>
      <w:rPr>
        <w:rFonts w:hint="default"/>
      </w:rPr>
    </w:lvl>
    <w:lvl w:ilvl="8">
      <w:numFmt w:val="bullet"/>
      <w:lvlText w:val="•"/>
      <w:lvlJc w:val="left"/>
      <w:pPr>
        <w:ind w:left="8110" w:hanging="216"/>
      </w:pPr>
      <w:rPr>
        <w:rFonts w:hint="default"/>
      </w:rPr>
    </w:lvl>
  </w:abstractNum>
  <w:abstractNum w:abstractNumId="3" w15:restartNumberingAfterBreak="0">
    <w:nsid w:val="473F7EB5"/>
    <w:multiLevelType w:val="multilevel"/>
    <w:tmpl w:val="78A27AC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499F16D9"/>
    <w:multiLevelType w:val="hybridMultilevel"/>
    <w:tmpl w:val="7A54586A"/>
    <w:lvl w:ilvl="0" w:tplc="40090017">
      <w:start w:val="1"/>
      <w:numFmt w:val="lowerLetter"/>
      <w:lvlText w:val="%1)"/>
      <w:lvlJc w:val="left"/>
      <w:pPr>
        <w:ind w:left="360" w:hanging="360"/>
      </w:pPr>
    </w:lvl>
    <w:lvl w:ilvl="1" w:tplc="40090019" w:tentative="1">
      <w:start w:val="1"/>
      <w:numFmt w:val="lowerLetter"/>
      <w:lvlText w:val="%2."/>
      <w:lvlJc w:val="left"/>
      <w:pPr>
        <w:ind w:left="938" w:hanging="360"/>
      </w:pPr>
    </w:lvl>
    <w:lvl w:ilvl="2" w:tplc="4009001B" w:tentative="1">
      <w:start w:val="1"/>
      <w:numFmt w:val="lowerRoman"/>
      <w:lvlText w:val="%3."/>
      <w:lvlJc w:val="right"/>
      <w:pPr>
        <w:ind w:left="1658" w:hanging="180"/>
      </w:pPr>
    </w:lvl>
    <w:lvl w:ilvl="3" w:tplc="4009000F" w:tentative="1">
      <w:start w:val="1"/>
      <w:numFmt w:val="decimal"/>
      <w:lvlText w:val="%4."/>
      <w:lvlJc w:val="left"/>
      <w:pPr>
        <w:ind w:left="2378" w:hanging="360"/>
      </w:pPr>
    </w:lvl>
    <w:lvl w:ilvl="4" w:tplc="40090019" w:tentative="1">
      <w:start w:val="1"/>
      <w:numFmt w:val="lowerLetter"/>
      <w:lvlText w:val="%5."/>
      <w:lvlJc w:val="left"/>
      <w:pPr>
        <w:ind w:left="3098" w:hanging="360"/>
      </w:pPr>
    </w:lvl>
    <w:lvl w:ilvl="5" w:tplc="4009001B" w:tentative="1">
      <w:start w:val="1"/>
      <w:numFmt w:val="lowerRoman"/>
      <w:lvlText w:val="%6."/>
      <w:lvlJc w:val="right"/>
      <w:pPr>
        <w:ind w:left="3818" w:hanging="180"/>
      </w:pPr>
    </w:lvl>
    <w:lvl w:ilvl="6" w:tplc="4009000F" w:tentative="1">
      <w:start w:val="1"/>
      <w:numFmt w:val="decimal"/>
      <w:lvlText w:val="%7."/>
      <w:lvlJc w:val="left"/>
      <w:pPr>
        <w:ind w:left="4538" w:hanging="360"/>
      </w:pPr>
    </w:lvl>
    <w:lvl w:ilvl="7" w:tplc="40090019" w:tentative="1">
      <w:start w:val="1"/>
      <w:numFmt w:val="lowerLetter"/>
      <w:lvlText w:val="%8."/>
      <w:lvlJc w:val="left"/>
      <w:pPr>
        <w:ind w:left="5258" w:hanging="360"/>
      </w:pPr>
    </w:lvl>
    <w:lvl w:ilvl="8" w:tplc="4009001B" w:tentative="1">
      <w:start w:val="1"/>
      <w:numFmt w:val="lowerRoman"/>
      <w:lvlText w:val="%9."/>
      <w:lvlJc w:val="right"/>
      <w:pPr>
        <w:ind w:left="5978" w:hanging="180"/>
      </w:pPr>
    </w:lvl>
  </w:abstractNum>
  <w:abstractNum w:abstractNumId="5" w15:restartNumberingAfterBreak="0">
    <w:nsid w:val="6EB31BF4"/>
    <w:multiLevelType w:val="hybridMultilevel"/>
    <w:tmpl w:val="413885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FC400B"/>
    <w:multiLevelType w:val="multilevel"/>
    <w:tmpl w:val="51C8E40A"/>
    <w:lvl w:ilvl="0">
      <w:start w:val="2"/>
      <w:numFmt w:val="decimal"/>
      <w:lvlText w:val="%1"/>
      <w:lvlJc w:val="left"/>
      <w:pPr>
        <w:ind w:left="360" w:hanging="360"/>
      </w:pPr>
      <w:rPr>
        <w:rFonts w:eastAsia="Times New Roman" w:hint="default"/>
        <w:i w:val="0"/>
        <w:color w:val="000000" w:themeColor="text1"/>
      </w:rPr>
    </w:lvl>
    <w:lvl w:ilvl="1">
      <w:start w:val="1"/>
      <w:numFmt w:val="decimal"/>
      <w:lvlText w:val="%1.%2"/>
      <w:lvlJc w:val="left"/>
      <w:pPr>
        <w:ind w:left="360" w:hanging="360"/>
      </w:pPr>
      <w:rPr>
        <w:rFonts w:eastAsia="Times New Roman" w:hint="default"/>
        <w:i w:val="0"/>
        <w:color w:val="000000" w:themeColor="text1"/>
      </w:rPr>
    </w:lvl>
    <w:lvl w:ilvl="2">
      <w:start w:val="1"/>
      <w:numFmt w:val="decimal"/>
      <w:lvlText w:val="%1.%2.%3"/>
      <w:lvlJc w:val="left"/>
      <w:pPr>
        <w:ind w:left="720" w:hanging="720"/>
      </w:pPr>
      <w:rPr>
        <w:rFonts w:eastAsia="Times New Roman" w:hint="default"/>
        <w:i w:val="0"/>
        <w:color w:val="000000" w:themeColor="text1"/>
      </w:rPr>
    </w:lvl>
    <w:lvl w:ilvl="3">
      <w:start w:val="1"/>
      <w:numFmt w:val="decimal"/>
      <w:lvlText w:val="%1.%2.%3.%4"/>
      <w:lvlJc w:val="left"/>
      <w:pPr>
        <w:ind w:left="720" w:hanging="720"/>
      </w:pPr>
      <w:rPr>
        <w:rFonts w:eastAsia="Times New Roman" w:hint="default"/>
        <w:i w:val="0"/>
        <w:color w:val="000000" w:themeColor="text1"/>
      </w:rPr>
    </w:lvl>
    <w:lvl w:ilvl="4">
      <w:start w:val="1"/>
      <w:numFmt w:val="decimal"/>
      <w:lvlText w:val="%1.%2.%3.%4.%5"/>
      <w:lvlJc w:val="left"/>
      <w:pPr>
        <w:ind w:left="1080" w:hanging="1080"/>
      </w:pPr>
      <w:rPr>
        <w:rFonts w:eastAsia="Times New Roman" w:hint="default"/>
        <w:i w:val="0"/>
        <w:color w:val="000000" w:themeColor="text1"/>
      </w:rPr>
    </w:lvl>
    <w:lvl w:ilvl="5">
      <w:start w:val="1"/>
      <w:numFmt w:val="decimal"/>
      <w:lvlText w:val="%1.%2.%3.%4.%5.%6"/>
      <w:lvlJc w:val="left"/>
      <w:pPr>
        <w:ind w:left="1080" w:hanging="1080"/>
      </w:pPr>
      <w:rPr>
        <w:rFonts w:eastAsia="Times New Roman" w:hint="default"/>
        <w:i w:val="0"/>
        <w:color w:val="000000" w:themeColor="text1"/>
      </w:rPr>
    </w:lvl>
    <w:lvl w:ilvl="6">
      <w:start w:val="1"/>
      <w:numFmt w:val="decimal"/>
      <w:lvlText w:val="%1.%2.%3.%4.%5.%6.%7"/>
      <w:lvlJc w:val="left"/>
      <w:pPr>
        <w:ind w:left="1440" w:hanging="1440"/>
      </w:pPr>
      <w:rPr>
        <w:rFonts w:eastAsia="Times New Roman" w:hint="default"/>
        <w:i w:val="0"/>
        <w:color w:val="000000" w:themeColor="text1"/>
      </w:rPr>
    </w:lvl>
    <w:lvl w:ilvl="7">
      <w:start w:val="1"/>
      <w:numFmt w:val="decimal"/>
      <w:lvlText w:val="%1.%2.%3.%4.%5.%6.%7.%8"/>
      <w:lvlJc w:val="left"/>
      <w:pPr>
        <w:ind w:left="1440" w:hanging="1440"/>
      </w:pPr>
      <w:rPr>
        <w:rFonts w:eastAsia="Times New Roman" w:hint="default"/>
        <w:i w:val="0"/>
        <w:color w:val="000000" w:themeColor="text1"/>
      </w:rPr>
    </w:lvl>
    <w:lvl w:ilvl="8">
      <w:start w:val="1"/>
      <w:numFmt w:val="decimal"/>
      <w:lvlText w:val="%1.%2.%3.%4.%5.%6.%7.%8.%9"/>
      <w:lvlJc w:val="left"/>
      <w:pPr>
        <w:ind w:left="1800" w:hanging="1800"/>
      </w:pPr>
      <w:rPr>
        <w:rFonts w:eastAsia="Times New Roman" w:hint="default"/>
        <w:i w:val="0"/>
        <w:color w:val="000000" w:themeColor="text1"/>
      </w:rPr>
    </w:lvl>
  </w:abstractNum>
  <w:num w:numId="1" w16cid:durableId="1974014734">
    <w:abstractNumId w:val="1"/>
  </w:num>
  <w:num w:numId="2" w16cid:durableId="2135950975">
    <w:abstractNumId w:val="2"/>
  </w:num>
  <w:num w:numId="3" w16cid:durableId="1932009865">
    <w:abstractNumId w:val="4"/>
  </w:num>
  <w:num w:numId="4" w16cid:durableId="295183029">
    <w:abstractNumId w:val="0"/>
  </w:num>
  <w:num w:numId="5" w16cid:durableId="2014185133">
    <w:abstractNumId w:val="6"/>
  </w:num>
  <w:num w:numId="6" w16cid:durableId="705905967">
    <w:abstractNumId w:val="5"/>
  </w:num>
  <w:num w:numId="7" w16cid:durableId="13990168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defaultTabStop w:val="720"/>
  <w:drawingGridHorizontalSpacing w:val="110"/>
  <w:displayHorizontalDrawingGridEvery w:val="2"/>
  <w:characterSpacingControl w:val="doNotCompress"/>
  <w:hdrShapeDefaults>
    <o:shapedefaults v:ext="edit" spidmax="2103"/>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A02CDE"/>
    <w:rsid w:val="000745B0"/>
    <w:rsid w:val="000A4EF6"/>
    <w:rsid w:val="000E4A6B"/>
    <w:rsid w:val="000F295B"/>
    <w:rsid w:val="00143396"/>
    <w:rsid w:val="002249C8"/>
    <w:rsid w:val="002634DE"/>
    <w:rsid w:val="002909E6"/>
    <w:rsid w:val="00342A22"/>
    <w:rsid w:val="00395BF7"/>
    <w:rsid w:val="003D49CD"/>
    <w:rsid w:val="00421925"/>
    <w:rsid w:val="004B58A4"/>
    <w:rsid w:val="004C2AF3"/>
    <w:rsid w:val="00565CF4"/>
    <w:rsid w:val="005C5A88"/>
    <w:rsid w:val="005D1DBD"/>
    <w:rsid w:val="005F0172"/>
    <w:rsid w:val="00633399"/>
    <w:rsid w:val="00666137"/>
    <w:rsid w:val="00675046"/>
    <w:rsid w:val="006A0F02"/>
    <w:rsid w:val="006C714C"/>
    <w:rsid w:val="006E62C2"/>
    <w:rsid w:val="0073552E"/>
    <w:rsid w:val="00760820"/>
    <w:rsid w:val="00785B21"/>
    <w:rsid w:val="007E2AF9"/>
    <w:rsid w:val="00801D19"/>
    <w:rsid w:val="008C7B14"/>
    <w:rsid w:val="00975A0D"/>
    <w:rsid w:val="00977CA2"/>
    <w:rsid w:val="009F619C"/>
    <w:rsid w:val="00A016E7"/>
    <w:rsid w:val="00A02CDE"/>
    <w:rsid w:val="00A202E0"/>
    <w:rsid w:val="00A24F2D"/>
    <w:rsid w:val="00A956FB"/>
    <w:rsid w:val="00B535F4"/>
    <w:rsid w:val="00B54A56"/>
    <w:rsid w:val="00BB357E"/>
    <w:rsid w:val="00C46F1D"/>
    <w:rsid w:val="00D2278B"/>
    <w:rsid w:val="00D348D7"/>
    <w:rsid w:val="00D72566"/>
    <w:rsid w:val="00D937F7"/>
    <w:rsid w:val="00DB417D"/>
    <w:rsid w:val="00DD45D4"/>
    <w:rsid w:val="00E03587"/>
    <w:rsid w:val="00F03086"/>
    <w:rsid w:val="00F149B4"/>
    <w:rsid w:val="00F51F52"/>
    <w:rsid w:val="00F71B27"/>
    <w:rsid w:val="00F90594"/>
    <w:rsid w:val="00F906B7"/>
    <w:rsid w:val="00FA2181"/>
    <w:rsid w:val="00FD0876"/>
    <w:rsid w:val="00FF5E39"/>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2103"/>
    <o:shapelayout v:ext="edit">
      <o:idmap v:ext="edit" data="2"/>
    </o:shapelayout>
  </w:shapeDefaults>
  <w:decimalSymbol w:val="."/>
  <w:listSeparator w:val=","/>
  <w14:docId w14:val="42DD19F4"/>
  <w15:docId w15:val="{FA3A7A0A-2571-48C3-8520-EFB656A83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4"/>
      <w:jc w:val="center"/>
      <w:outlineLvl w:val="0"/>
    </w:pPr>
    <w:rPr>
      <w:u w:val="single" w:color="000000"/>
    </w:rPr>
  </w:style>
  <w:style w:type="paragraph" w:styleId="Heading2">
    <w:name w:val="heading 2"/>
    <w:basedOn w:val="Normal"/>
    <w:uiPriority w:val="1"/>
    <w:qFormat/>
    <w:pPr>
      <w:spacing w:before="4"/>
      <w:ind w:left="346" w:hanging="203"/>
      <w:jc w:val="both"/>
      <w:outlineLvl w:val="1"/>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
    <w:qFormat/>
    <w:pPr>
      <w:spacing w:before="6"/>
      <w:ind w:left="35" w:right="36"/>
      <w:jc w:val="center"/>
    </w:pPr>
    <w:rPr>
      <w:b/>
      <w:bCs/>
      <w:sz w:val="32"/>
      <w:szCs w:val="32"/>
    </w:rPr>
  </w:style>
  <w:style w:type="paragraph" w:styleId="ListParagraph">
    <w:name w:val="List Paragraph"/>
    <w:basedOn w:val="Normal"/>
    <w:uiPriority w:val="1"/>
    <w:qFormat/>
    <w:pPr>
      <w:spacing w:before="4"/>
      <w:ind w:left="446" w:hanging="303"/>
    </w:pPr>
  </w:style>
  <w:style w:type="paragraph" w:customStyle="1" w:styleId="TableParagraph">
    <w:name w:val="Table Paragraph"/>
    <w:basedOn w:val="Normal"/>
    <w:uiPriority w:val="1"/>
    <w:qFormat/>
    <w:pPr>
      <w:ind w:left="105"/>
    </w:pPr>
  </w:style>
  <w:style w:type="paragraph" w:styleId="Header">
    <w:name w:val="header"/>
    <w:basedOn w:val="Normal"/>
    <w:link w:val="HeaderChar"/>
    <w:uiPriority w:val="99"/>
    <w:unhideWhenUsed/>
    <w:rsid w:val="00C46F1D"/>
    <w:pPr>
      <w:tabs>
        <w:tab w:val="center" w:pos="4513"/>
        <w:tab w:val="right" w:pos="9026"/>
      </w:tabs>
    </w:pPr>
  </w:style>
  <w:style w:type="character" w:customStyle="1" w:styleId="HeaderChar">
    <w:name w:val="Header Char"/>
    <w:basedOn w:val="DefaultParagraphFont"/>
    <w:link w:val="Header"/>
    <w:uiPriority w:val="99"/>
    <w:rsid w:val="00C46F1D"/>
    <w:rPr>
      <w:rFonts w:ascii="Times New Roman" w:eastAsia="Times New Roman" w:hAnsi="Times New Roman" w:cs="Times New Roman"/>
    </w:rPr>
  </w:style>
  <w:style w:type="paragraph" w:styleId="Footer">
    <w:name w:val="footer"/>
    <w:basedOn w:val="Normal"/>
    <w:link w:val="FooterChar"/>
    <w:uiPriority w:val="99"/>
    <w:unhideWhenUsed/>
    <w:rsid w:val="00C46F1D"/>
    <w:pPr>
      <w:tabs>
        <w:tab w:val="center" w:pos="4513"/>
        <w:tab w:val="right" w:pos="9026"/>
      </w:tabs>
    </w:pPr>
  </w:style>
  <w:style w:type="character" w:customStyle="1" w:styleId="FooterChar">
    <w:name w:val="Footer Char"/>
    <w:basedOn w:val="DefaultParagraphFont"/>
    <w:link w:val="Footer"/>
    <w:uiPriority w:val="99"/>
    <w:rsid w:val="00C46F1D"/>
    <w:rPr>
      <w:rFonts w:ascii="Times New Roman" w:eastAsia="Times New Roman" w:hAnsi="Times New Roman" w:cs="Times New Roman"/>
    </w:rPr>
  </w:style>
  <w:style w:type="table" w:styleId="TableGrid">
    <w:name w:val="Table Grid"/>
    <w:basedOn w:val="TableNormal"/>
    <w:uiPriority w:val="39"/>
    <w:rsid w:val="00290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
    <w:name w:val="Text"/>
    <w:basedOn w:val="Normal"/>
    <w:uiPriority w:val="5"/>
    <w:rsid w:val="00F90594"/>
    <w:pPr>
      <w:widowControl/>
      <w:autoSpaceDE/>
      <w:autoSpaceDN/>
      <w:spacing w:after="160" w:line="259" w:lineRule="auto"/>
    </w:pPr>
    <w:rPr>
      <w:rFonts w:asciiTheme="minorHAnsi" w:eastAsiaTheme="minorEastAsia" w:hAnsiTheme="minorHAnsi" w:cstheme="minorBidi"/>
      <w:sz w:val="28"/>
      <w:szCs w:val="28"/>
    </w:rPr>
  </w:style>
  <w:style w:type="character" w:styleId="Hyperlink">
    <w:name w:val="Hyperlink"/>
    <w:basedOn w:val="DefaultParagraphFont"/>
    <w:uiPriority w:val="99"/>
    <w:unhideWhenUsed/>
    <w:rsid w:val="005F0172"/>
    <w:rPr>
      <w:color w:val="0000FF" w:themeColor="hyperlink"/>
      <w:u w:val="single"/>
    </w:rPr>
  </w:style>
  <w:style w:type="character" w:styleId="UnresolvedMention">
    <w:name w:val="Unresolved Mention"/>
    <w:basedOn w:val="DefaultParagraphFont"/>
    <w:uiPriority w:val="99"/>
    <w:semiHidden/>
    <w:unhideWhenUsed/>
    <w:rsid w:val="005F01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nesh.mandhana@thermaxglobal.com" TargetMode="External"/><Relationship Id="rId3" Type="http://schemas.openxmlformats.org/officeDocument/2006/relationships/settings" Target="settings.xml"/><Relationship Id="rId7" Type="http://schemas.openxmlformats.org/officeDocument/2006/relationships/hyperlink" Target="mailto:bm.bhanage@ictmumbai.edu.i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497</TotalTime>
  <Pages>3</Pages>
  <Words>1415</Words>
  <Characters>8069</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IJETAE</dc:creator>
  <cp:lastModifiedBy>tanmayee.acharekar@outlook.com</cp:lastModifiedBy>
  <cp:revision>23</cp:revision>
  <dcterms:created xsi:type="dcterms:W3CDTF">2023-06-06T11:42:00Z</dcterms:created>
  <dcterms:modified xsi:type="dcterms:W3CDTF">2023-08-20T09:24:00Z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2015-06-25T00:00:00Z</vt:filetime>
  </property>
  <property fmtid="{D5CDD505-2E9C-101B-9397-08002B2CF9AE}" pid="3" name="Creator">
    <vt:lpwstr>Microsoft® Word 2010</vt:lpwstr>
  </property>
  <property fmtid="{D5CDD505-2E9C-101B-9397-08002B2CF9AE}" pid="4" name="LastSaved">
    <vt:filetime>2023-06-06T00:00:00Z</vt:filetime>
  </property>
  <property fmtid="{D5CDD505-2E9C-101B-9397-08002B2CF9AE}" pid="5" name="GrammarlyDocumentId">
    <vt:lpwstr>553171ae9d3df844cc6412f9258c536b9dc0b9d2537123ea4aead59a1595a746</vt:lpwstr>
  </property>
</Properties>
</file>